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342" w:type="dxa"/>
        <w:tblLayout w:type="fixed"/>
        <w:tblLook w:val="0000" w:firstRow="0" w:lastRow="0" w:firstColumn="0" w:lastColumn="0" w:noHBand="0" w:noVBand="0"/>
      </w:tblPr>
      <w:tblGrid>
        <w:gridCol w:w="3240"/>
        <w:gridCol w:w="4950"/>
        <w:gridCol w:w="2070"/>
      </w:tblGrid>
      <w:tr w:rsidR="009240C5" w:rsidRPr="005D1505" w:rsidTr="007F0DAE">
        <w:trPr>
          <w:trHeight w:val="690"/>
        </w:trPr>
        <w:tc>
          <w:tcPr>
            <w:tcW w:w="3240" w:type="dxa"/>
            <w:tcBorders>
              <w:top w:val="single" w:sz="12" w:space="0" w:color="auto"/>
              <w:left w:val="single" w:sz="12" w:space="0" w:color="auto"/>
              <w:bottom w:val="single" w:sz="4" w:space="0" w:color="auto"/>
              <w:right w:val="single" w:sz="12" w:space="0" w:color="auto"/>
            </w:tcBorders>
          </w:tcPr>
          <w:p w:rsidR="009240C5" w:rsidRDefault="009240C5" w:rsidP="005E4743">
            <w:pPr>
              <w:pStyle w:val="NoSpacing"/>
            </w:pPr>
            <w:bookmarkStart w:id="0" w:name="_GoBack"/>
            <w:bookmarkEnd w:id="0"/>
            <w:r>
              <w:t>Annual PHA Plan</w:t>
            </w:r>
          </w:p>
          <w:p w:rsidR="009240C5" w:rsidRPr="009D3311" w:rsidRDefault="009240C5" w:rsidP="007F0DAE">
            <w:pPr>
              <w:pStyle w:val="Footer"/>
              <w:rPr>
                <w:b/>
                <w:i/>
                <w:sz w:val="32"/>
                <w:szCs w:val="32"/>
              </w:rPr>
            </w:pPr>
            <w:r w:rsidRPr="009D3311">
              <w:rPr>
                <w:b/>
                <w:i/>
                <w:sz w:val="32"/>
                <w:szCs w:val="32"/>
              </w:rPr>
              <w:t xml:space="preserve">(Standard </w:t>
            </w:r>
            <w:r>
              <w:rPr>
                <w:b/>
                <w:i/>
                <w:sz w:val="32"/>
                <w:szCs w:val="32"/>
              </w:rPr>
              <w:t xml:space="preserve">PHAs </w:t>
            </w:r>
            <w:r w:rsidRPr="009D3311">
              <w:rPr>
                <w:b/>
                <w:i/>
                <w:sz w:val="32"/>
                <w:szCs w:val="32"/>
              </w:rPr>
              <w:t>and Troubled PHAs)</w:t>
            </w:r>
          </w:p>
        </w:tc>
        <w:tc>
          <w:tcPr>
            <w:tcW w:w="4950" w:type="dxa"/>
            <w:tcBorders>
              <w:top w:val="single" w:sz="12" w:space="0" w:color="auto"/>
              <w:left w:val="single" w:sz="12" w:space="0" w:color="auto"/>
              <w:bottom w:val="single" w:sz="4" w:space="0" w:color="auto"/>
              <w:right w:val="single" w:sz="12" w:space="0" w:color="auto"/>
            </w:tcBorders>
          </w:tcPr>
          <w:p w:rsidR="009240C5" w:rsidRPr="00611E36" w:rsidRDefault="009240C5" w:rsidP="007F0D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9240C5" w:rsidRDefault="009240C5" w:rsidP="007F0DAE">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240C5" w:rsidRPr="00611E36" w:rsidRDefault="009240C5" w:rsidP="007F0DAE">
            <w:pPr>
              <w:pStyle w:val="Footer"/>
              <w:ind w:right="-324"/>
              <w:rPr>
                <w:b/>
                <w:bCs/>
                <w:sz w:val="20"/>
                <w:szCs w:val="20"/>
              </w:rPr>
            </w:pPr>
            <w:r w:rsidRPr="00611E36">
              <w:rPr>
                <w:b/>
                <w:bCs/>
                <w:sz w:val="20"/>
                <w:szCs w:val="20"/>
              </w:rPr>
              <w:t xml:space="preserve">OMB No. </w:t>
            </w:r>
            <w:r>
              <w:rPr>
                <w:b/>
                <w:bCs/>
                <w:sz w:val="20"/>
                <w:szCs w:val="20"/>
              </w:rPr>
              <w:t>2577-0226</w:t>
            </w:r>
          </w:p>
          <w:p w:rsidR="009240C5" w:rsidRPr="005D1505" w:rsidRDefault="009240C5" w:rsidP="0024362A">
            <w:pPr>
              <w:pStyle w:val="Footer"/>
              <w:rPr>
                <w:b/>
                <w:bCs/>
              </w:rPr>
            </w:pPr>
            <w:r>
              <w:rPr>
                <w:b/>
                <w:bCs/>
                <w:sz w:val="20"/>
                <w:szCs w:val="20"/>
              </w:rPr>
              <w:t xml:space="preserve">Expires:  </w:t>
            </w:r>
            <w:r w:rsidR="0024362A">
              <w:rPr>
                <w:b/>
                <w:bCs/>
                <w:sz w:val="20"/>
                <w:szCs w:val="20"/>
              </w:rPr>
              <w:t>02/29/2016</w:t>
            </w:r>
            <w:r w:rsidRPr="005D1505">
              <w:rPr>
                <w:b/>
                <w:bCs/>
                <w:sz w:val="22"/>
                <w:szCs w:val="22"/>
              </w:rPr>
              <w:t xml:space="preserve"> </w:t>
            </w:r>
          </w:p>
        </w:tc>
      </w:tr>
    </w:tbl>
    <w:p w:rsidR="00E101DA" w:rsidRDefault="00E101DA" w:rsidP="00E101DA">
      <w:pPr>
        <w:pStyle w:val="Footer"/>
        <w:rPr>
          <w:sz w:val="32"/>
        </w:rPr>
        <w:sectPr w:rsidR="00E101DA" w:rsidSect="0024362A">
          <w:headerReference w:type="even" r:id="rId8"/>
          <w:footerReference w:type="even" r:id="rId9"/>
          <w:footerReference w:type="default" r:id="rId10"/>
          <w:headerReference w:type="first" r:id="rId11"/>
          <w:footerReference w:type="first" r:id="rId12"/>
          <w:pgSz w:w="12240" w:h="15840" w:code="1"/>
          <w:pgMar w:top="-907" w:right="1152" w:bottom="864" w:left="1152" w:header="1008" w:footer="576" w:gutter="0"/>
          <w:pgNumType w:start="1"/>
          <w:cols w:space="720"/>
          <w:docGrid w:linePitch="360"/>
        </w:sectPr>
      </w:pPr>
    </w:p>
    <w:p w:rsidR="009D3311" w:rsidRDefault="00E101DA" w:rsidP="004E5848">
      <w:pPr>
        <w:rPr>
          <w:b/>
          <w:bCs/>
          <w:color w:val="000000"/>
          <w:sz w:val="16"/>
          <w:szCs w:val="16"/>
        </w:rPr>
      </w:pPr>
      <w:r>
        <w:rPr>
          <w:b/>
          <w:bCs/>
          <w:color w:val="000000"/>
          <w:sz w:val="16"/>
          <w:szCs w:val="16"/>
        </w:rPr>
        <w:br/>
      </w:r>
    </w:p>
    <w:p w:rsidR="009D4F35" w:rsidRDefault="009D4F35" w:rsidP="00AD5B9D">
      <w:pPr>
        <w:ind w:right="540"/>
        <w:rPr>
          <w:b/>
          <w:bCs/>
          <w:color w:val="000000"/>
          <w:sz w:val="16"/>
          <w:szCs w:val="16"/>
        </w:rPr>
      </w:pPr>
      <w:r>
        <w:rPr>
          <w:b/>
          <w:bCs/>
          <w:color w:val="000000"/>
          <w:sz w:val="16"/>
          <w:szCs w:val="16"/>
        </w:rPr>
        <w:t xml:space="preserve">Purpose.  </w:t>
      </w:r>
      <w:r w:rsidRPr="009D4F35">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rsidR="009D4F35" w:rsidRDefault="009D4F35" w:rsidP="00AD5B9D">
      <w:pPr>
        <w:ind w:right="540"/>
        <w:rPr>
          <w:b/>
          <w:bCs/>
          <w:color w:val="000000"/>
          <w:sz w:val="16"/>
          <w:szCs w:val="16"/>
        </w:rPr>
      </w:pPr>
    </w:p>
    <w:p w:rsidR="00AD5B9D" w:rsidRPr="003A7F6D" w:rsidRDefault="00AD5B9D" w:rsidP="00AD5B9D">
      <w:pPr>
        <w:ind w:right="540"/>
        <w:rPr>
          <w:bCs/>
          <w:color w:val="000000"/>
          <w:sz w:val="16"/>
          <w:szCs w:val="16"/>
        </w:rPr>
      </w:pPr>
      <w:r>
        <w:rPr>
          <w:b/>
          <w:bCs/>
          <w:color w:val="000000"/>
          <w:sz w:val="16"/>
          <w:szCs w:val="16"/>
        </w:rPr>
        <w:t xml:space="preserve">Applicability.  </w:t>
      </w:r>
      <w:r w:rsidR="001B428E">
        <w:rPr>
          <w:bCs/>
          <w:color w:val="000000"/>
          <w:sz w:val="16"/>
          <w:szCs w:val="16"/>
        </w:rPr>
        <w:t>F</w:t>
      </w:r>
      <w:r w:rsidRPr="004E5848">
        <w:rPr>
          <w:bCs/>
          <w:color w:val="000000"/>
          <w:sz w:val="16"/>
          <w:szCs w:val="16"/>
        </w:rPr>
        <w:t>orm</w:t>
      </w:r>
      <w:r w:rsidR="001B428E">
        <w:rPr>
          <w:bCs/>
          <w:color w:val="000000"/>
          <w:sz w:val="16"/>
          <w:szCs w:val="16"/>
        </w:rPr>
        <w:t xml:space="preserve"> HUD-50075-ST </w:t>
      </w:r>
      <w:r w:rsidRPr="004E5848">
        <w:rPr>
          <w:bCs/>
          <w:color w:val="000000"/>
          <w:sz w:val="16"/>
          <w:szCs w:val="16"/>
        </w:rPr>
        <w:t xml:space="preserve"> is to be completed</w:t>
      </w:r>
      <w:r w:rsidR="00221D13">
        <w:rPr>
          <w:bCs/>
          <w:color w:val="000000"/>
          <w:sz w:val="16"/>
          <w:szCs w:val="16"/>
        </w:rPr>
        <w:t xml:space="preserve"> 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Pr>
          <w:b/>
          <w:bCs/>
          <w:color w:val="000000"/>
          <w:sz w:val="18"/>
          <w:szCs w:val="18"/>
        </w:rPr>
        <w:t xml:space="preserve">STANDARD PHAs </w:t>
      </w:r>
      <w:r w:rsidR="008C25F1">
        <w:rPr>
          <w:b/>
          <w:bCs/>
          <w:color w:val="000000"/>
          <w:sz w:val="16"/>
          <w:szCs w:val="16"/>
        </w:rPr>
        <w:t>or</w:t>
      </w:r>
      <w:r>
        <w:rPr>
          <w:b/>
          <w:bCs/>
          <w:color w:val="000000"/>
          <w:sz w:val="16"/>
          <w:szCs w:val="16"/>
        </w:rPr>
        <w:t xml:space="preserve"> TROUBLED </w:t>
      </w:r>
      <w:r w:rsidRPr="009D3311">
        <w:rPr>
          <w:b/>
          <w:bCs/>
          <w:color w:val="000000"/>
          <w:sz w:val="18"/>
          <w:szCs w:val="18"/>
        </w:rPr>
        <w:t>PHAs</w:t>
      </w:r>
      <w:r>
        <w:rPr>
          <w:bCs/>
          <w:color w:val="000000"/>
          <w:sz w:val="18"/>
          <w:szCs w:val="18"/>
        </w:rPr>
        <w:t xml:space="preserve">.  PHAs that meet the definition of a High Performer PHA, Small PHA, 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rsidR="00B60FB0" w:rsidRDefault="00B60FB0" w:rsidP="009D3311">
      <w:pPr>
        <w:ind w:right="540"/>
        <w:rPr>
          <w:b/>
          <w:bCs/>
          <w:color w:val="000000"/>
          <w:sz w:val="16"/>
          <w:szCs w:val="16"/>
        </w:rPr>
      </w:pPr>
    </w:p>
    <w:p w:rsidR="00D921A2" w:rsidRDefault="00D921A2" w:rsidP="00D921A2">
      <w:pPr>
        <w:ind w:right="540"/>
        <w:rPr>
          <w:b/>
          <w:bCs/>
          <w:color w:val="000000"/>
          <w:sz w:val="16"/>
          <w:szCs w:val="16"/>
        </w:rPr>
      </w:pPr>
      <w:r>
        <w:rPr>
          <w:b/>
          <w:bCs/>
          <w:color w:val="000000"/>
          <w:sz w:val="16"/>
          <w:szCs w:val="16"/>
        </w:rPr>
        <w:t xml:space="preserve">Definitions.  </w:t>
      </w:r>
    </w:p>
    <w:p w:rsidR="00D921A2" w:rsidRDefault="00D921A2" w:rsidP="00D921A2">
      <w:pPr>
        <w:ind w:right="540"/>
        <w:rPr>
          <w:b/>
          <w:bCs/>
          <w:color w:val="000000"/>
          <w:sz w:val="16"/>
          <w:szCs w:val="16"/>
        </w:rPr>
      </w:pPr>
    </w:p>
    <w:p w:rsidR="00D921A2" w:rsidRDefault="00D921A2" w:rsidP="00D921A2">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Pr>
          <w:sz w:val="16"/>
          <w:szCs w:val="16"/>
        </w:rPr>
        <w:t xml:space="preserve">more than 550 combined </w:t>
      </w:r>
      <w:r w:rsidRPr="008C0688">
        <w:rPr>
          <w:sz w:val="16"/>
          <w:szCs w:val="16"/>
        </w:rPr>
        <w:t xml:space="preserve">public </w:t>
      </w:r>
      <w:r>
        <w:rPr>
          <w:sz w:val="16"/>
          <w:szCs w:val="16"/>
        </w:rPr>
        <w:t xml:space="preserve">housing units and housing choice vouchers, </w:t>
      </w:r>
      <w:r w:rsidRPr="008C0688">
        <w:rPr>
          <w:sz w:val="16"/>
          <w:szCs w:val="16"/>
        </w:rPr>
        <w:t xml:space="preserve">and was </w:t>
      </w:r>
      <w:r w:rsidR="00250978">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250978">
        <w:rPr>
          <w:sz w:val="16"/>
          <w:szCs w:val="16"/>
        </w:rPr>
        <w:t>Public Housing Assessment System (</w:t>
      </w:r>
      <w:r w:rsidRPr="008C0688">
        <w:rPr>
          <w:sz w:val="16"/>
          <w:szCs w:val="16"/>
        </w:rPr>
        <w:t>PHAS</w:t>
      </w:r>
      <w:r w:rsidR="00250978">
        <w:rPr>
          <w:sz w:val="16"/>
          <w:szCs w:val="16"/>
        </w:rPr>
        <w:t>)</w:t>
      </w:r>
      <w:r w:rsidRPr="008C0688">
        <w:rPr>
          <w:sz w:val="16"/>
          <w:szCs w:val="16"/>
        </w:rPr>
        <w:t xml:space="preserve"> and </w:t>
      </w:r>
      <w:r w:rsidR="00250978">
        <w:rPr>
          <w:sz w:val="16"/>
          <w:szCs w:val="16"/>
        </w:rPr>
        <w:t>Section Eight Management Assessment Program (</w:t>
      </w:r>
      <w:r w:rsidRPr="008C0688">
        <w:rPr>
          <w:sz w:val="16"/>
          <w:szCs w:val="16"/>
        </w:rPr>
        <w:t>SEMAP</w:t>
      </w:r>
      <w:r w:rsidR="00250978">
        <w:rPr>
          <w:sz w:val="16"/>
          <w:szCs w:val="16"/>
        </w:rPr>
        <w:t>) assessments if administering both programs, or PHAS if only administering public housing.</w:t>
      </w:r>
    </w:p>
    <w:p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250978">
        <w:rPr>
          <w:bCs/>
          <w:sz w:val="16"/>
          <w:szCs w:val="16"/>
        </w:rPr>
        <w:t xml:space="preserve">or SEMAP </w:t>
      </w:r>
      <w:r w:rsidRPr="008C0688">
        <w:rPr>
          <w:bCs/>
          <w:sz w:val="16"/>
          <w:szCs w:val="16"/>
        </w:rPr>
        <w:t>troubled</w:t>
      </w:r>
      <w:r>
        <w:rPr>
          <w:bCs/>
          <w:sz w:val="16"/>
          <w:szCs w:val="16"/>
        </w:rPr>
        <w:t>,</w:t>
      </w:r>
      <w:r w:rsidRPr="008C0688">
        <w:rPr>
          <w:bCs/>
          <w:sz w:val="16"/>
          <w:szCs w:val="16"/>
        </w:rPr>
        <w:t xml:space="preserve"> or</w:t>
      </w:r>
      <w:r w:rsidR="00250978">
        <w:rPr>
          <w:bCs/>
          <w:sz w:val="16"/>
          <w:szCs w:val="16"/>
        </w:rPr>
        <w:t xml:space="preserve"> at risk of being designated as</w:t>
      </w:r>
      <w:r>
        <w:rPr>
          <w:bCs/>
          <w:sz w:val="16"/>
          <w:szCs w:val="16"/>
        </w:rPr>
        <w:t xml:space="preserve"> </w:t>
      </w:r>
      <w:r w:rsidRPr="008C0688">
        <w:rPr>
          <w:bCs/>
          <w:sz w:val="16"/>
          <w:szCs w:val="16"/>
        </w:rPr>
        <w:t>troubled</w:t>
      </w:r>
      <w:r>
        <w:rPr>
          <w:bCs/>
          <w:sz w:val="16"/>
          <w:szCs w:val="16"/>
        </w:rPr>
        <w:t>,</w:t>
      </w:r>
      <w:r w:rsidRPr="008C0688">
        <w:rPr>
          <w:bCs/>
          <w:sz w:val="16"/>
          <w:szCs w:val="16"/>
        </w:rPr>
        <w:t xml:space="preserve"> </w:t>
      </w:r>
      <w:r>
        <w:rPr>
          <w:bCs/>
          <w:sz w:val="16"/>
          <w:szCs w:val="16"/>
        </w:rPr>
        <w:t>that owns or manages</w:t>
      </w:r>
      <w:r w:rsidRPr="008C0688">
        <w:rPr>
          <w:bCs/>
          <w:sz w:val="16"/>
          <w:szCs w:val="16"/>
        </w:rPr>
        <w:t xml:space="preserve"> less than 250 public housing units and any number of vouchers where the total combined units exceeds 550.</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designated as troubled in </w:t>
      </w:r>
      <w:r w:rsidR="00250978">
        <w:rPr>
          <w:sz w:val="16"/>
          <w:szCs w:val="16"/>
        </w:rPr>
        <w:t>its</w:t>
      </w:r>
      <w:r w:rsidRPr="008C0688">
        <w:rPr>
          <w:sz w:val="16"/>
          <w:szCs w:val="16"/>
        </w:rPr>
        <w:t xml:space="preserve"> most recent </w:t>
      </w:r>
      <w:r>
        <w:rPr>
          <w:sz w:val="16"/>
          <w:szCs w:val="16"/>
        </w:rPr>
        <w:t xml:space="preserve">SEMAP </w:t>
      </w:r>
      <w:r w:rsidRPr="008C0688">
        <w:rPr>
          <w:sz w:val="16"/>
          <w:szCs w:val="16"/>
        </w:rPr>
        <w:t>assess</w:t>
      </w:r>
      <w:r w:rsidR="00250978">
        <w:rPr>
          <w:sz w:val="16"/>
          <w:szCs w:val="16"/>
        </w:rPr>
        <w:t>ment and does not own or manage</w:t>
      </w:r>
      <w:r w:rsidRPr="008C0688">
        <w:rPr>
          <w:sz w:val="16"/>
          <w:szCs w:val="16"/>
        </w:rPr>
        <w:t xml:space="preserve"> public housing.  </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w:t>
      </w:r>
      <w:r w:rsidR="00250978">
        <w:rPr>
          <w:sz w:val="16"/>
          <w:szCs w:val="16"/>
        </w:rPr>
        <w:t xml:space="preserve">rd performer in the most recent </w:t>
      </w:r>
      <w:r w:rsidRPr="008C0688">
        <w:rPr>
          <w:sz w:val="16"/>
          <w:szCs w:val="16"/>
        </w:rPr>
        <w:t>PHAS</w:t>
      </w:r>
      <w:r w:rsidR="00250978">
        <w:rPr>
          <w:sz w:val="16"/>
          <w:szCs w:val="16"/>
        </w:rPr>
        <w:t xml:space="preserve"> </w:t>
      </w:r>
      <w:r w:rsidR="00F81479">
        <w:rPr>
          <w:sz w:val="16"/>
          <w:szCs w:val="16"/>
        </w:rPr>
        <w:t>or</w:t>
      </w:r>
      <w:r w:rsidR="00250978">
        <w:rPr>
          <w:sz w:val="16"/>
          <w:szCs w:val="16"/>
        </w:rPr>
        <w:t xml:space="preserve"> </w:t>
      </w:r>
      <w:r w:rsidRPr="008C0688">
        <w:rPr>
          <w:sz w:val="16"/>
          <w:szCs w:val="16"/>
        </w:rPr>
        <w:t>SEMAP assessments.</w:t>
      </w:r>
    </w:p>
    <w:p w:rsidR="00D921A2" w:rsidRDefault="00D921A2" w:rsidP="00D921A2">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rsidR="00D921A2" w:rsidRDefault="00D921A2" w:rsidP="00D921A2">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rsidTr="00FB7120">
        <w:trPr>
          <w:gridAfter w:val="1"/>
          <w:wAfter w:w="9720" w:type="dxa"/>
          <w:trHeight w:val="461"/>
        </w:trPr>
        <w:tc>
          <w:tcPr>
            <w:tcW w:w="540" w:type="dxa"/>
            <w:shd w:val="clear" w:color="auto" w:fill="BFBFBF"/>
          </w:tcPr>
          <w:p w:rsidR="006C60B5" w:rsidRPr="006C60B5" w:rsidRDefault="006C60B5" w:rsidP="00A203E5">
            <w:pPr>
              <w:jc w:val="center"/>
              <w:rPr>
                <w:b/>
                <w:sz w:val="20"/>
                <w:szCs w:val="20"/>
              </w:rPr>
            </w:pPr>
          </w:p>
          <w:p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rsidR="006C60B5" w:rsidRPr="006C60B5" w:rsidRDefault="006C60B5" w:rsidP="00A203E5">
            <w:pPr>
              <w:rPr>
                <w:b/>
                <w:sz w:val="20"/>
                <w:szCs w:val="20"/>
              </w:rPr>
            </w:pPr>
          </w:p>
          <w:p w:rsidR="006C60B5" w:rsidRPr="006C60B5" w:rsidRDefault="006C60B5" w:rsidP="00A203E5">
            <w:pPr>
              <w:rPr>
                <w:b/>
                <w:sz w:val="20"/>
                <w:szCs w:val="20"/>
              </w:rPr>
            </w:pPr>
            <w:r w:rsidRPr="006C60B5">
              <w:rPr>
                <w:b/>
                <w:sz w:val="20"/>
                <w:szCs w:val="20"/>
              </w:rPr>
              <w:t>PHA Information.</w:t>
            </w:r>
          </w:p>
          <w:p w:rsidR="006C60B5" w:rsidRPr="006C60B5" w:rsidRDefault="006C60B5" w:rsidP="00A203E5">
            <w:pPr>
              <w:rPr>
                <w:bCs/>
                <w:sz w:val="20"/>
                <w:szCs w:val="20"/>
              </w:rPr>
            </w:pPr>
          </w:p>
        </w:tc>
      </w:tr>
      <w:tr w:rsidR="006C60B5" w:rsidRPr="00445D7F" w:rsidTr="00FB7120">
        <w:trPr>
          <w:gridAfter w:val="1"/>
          <w:wAfter w:w="9720" w:type="dxa"/>
          <w:trHeight w:val="2161"/>
        </w:trPr>
        <w:tc>
          <w:tcPr>
            <w:tcW w:w="540" w:type="dxa"/>
            <w:vMerge w:val="restart"/>
          </w:tcPr>
          <w:p w:rsidR="00D158FC" w:rsidRDefault="00D158FC" w:rsidP="00A203E5">
            <w:pPr>
              <w:jc w:val="center"/>
              <w:rPr>
                <w:b/>
                <w:sz w:val="16"/>
                <w:szCs w:val="16"/>
              </w:rPr>
            </w:pPr>
          </w:p>
          <w:p w:rsidR="006C60B5" w:rsidRDefault="006C60B5" w:rsidP="00A203E5">
            <w:pPr>
              <w:jc w:val="center"/>
              <w:rPr>
                <w:b/>
                <w:sz w:val="16"/>
                <w:szCs w:val="16"/>
              </w:rPr>
            </w:pPr>
            <w:r>
              <w:rPr>
                <w:b/>
                <w:sz w:val="16"/>
                <w:szCs w:val="16"/>
              </w:rPr>
              <w:t>A.1</w:t>
            </w:r>
          </w:p>
        </w:tc>
        <w:tc>
          <w:tcPr>
            <w:tcW w:w="9720" w:type="dxa"/>
            <w:gridSpan w:val="6"/>
          </w:tcPr>
          <w:p w:rsidR="00D158FC" w:rsidRPr="00030BE5" w:rsidRDefault="00D158FC" w:rsidP="00A203E5">
            <w:pPr>
              <w:rPr>
                <w:b/>
                <w:sz w:val="20"/>
                <w:szCs w:val="20"/>
              </w:rPr>
            </w:pPr>
          </w:p>
          <w:p w:rsidR="006C60B5" w:rsidRPr="00030BE5" w:rsidRDefault="006C60B5" w:rsidP="00A203E5">
            <w:pPr>
              <w:rPr>
                <w:bCs/>
                <w:sz w:val="20"/>
                <w:szCs w:val="20"/>
              </w:rPr>
            </w:pPr>
            <w:r w:rsidRPr="00030BE5">
              <w:rPr>
                <w:b/>
                <w:sz w:val="20"/>
                <w:szCs w:val="20"/>
              </w:rPr>
              <w:t>PHA Name</w:t>
            </w:r>
            <w:r w:rsidRPr="00030BE5">
              <w:rPr>
                <w:sz w:val="20"/>
                <w:szCs w:val="20"/>
              </w:rPr>
              <w:t xml:space="preserve">: </w:t>
            </w:r>
            <w:r w:rsidR="002A030A" w:rsidRPr="00030BE5">
              <w:rPr>
                <w:sz w:val="20"/>
                <w:szCs w:val="20"/>
              </w:rPr>
              <w:t xml:space="preserve"> </w:t>
            </w:r>
            <w:r w:rsidRPr="00030BE5">
              <w:rPr>
                <w:sz w:val="20"/>
                <w:szCs w:val="20"/>
              </w:rPr>
              <w:t>_</w:t>
            </w:r>
            <w:r w:rsidR="00030BE5" w:rsidRPr="00030BE5">
              <w:rPr>
                <w:sz w:val="20"/>
                <w:szCs w:val="20"/>
              </w:rPr>
              <w:t xml:space="preserve">Alexandria Redevelopment &amp; Housing Authority </w:t>
            </w:r>
            <w:r w:rsidRPr="00030BE5">
              <w:rPr>
                <w:b/>
                <w:bCs/>
                <w:sz w:val="20"/>
                <w:szCs w:val="20"/>
              </w:rPr>
              <w:t>PHA Code</w:t>
            </w:r>
            <w:r w:rsidRPr="00030BE5">
              <w:rPr>
                <w:bCs/>
                <w:sz w:val="20"/>
                <w:szCs w:val="20"/>
              </w:rPr>
              <w:t xml:space="preserve">: </w:t>
            </w:r>
            <w:r w:rsidR="00030BE5">
              <w:rPr>
                <w:bCs/>
                <w:sz w:val="20"/>
                <w:szCs w:val="20"/>
              </w:rPr>
              <w:t>VA004</w:t>
            </w:r>
          </w:p>
          <w:p w:rsidR="006C60B5" w:rsidRPr="00030BE5" w:rsidRDefault="006C60B5" w:rsidP="00943CB1">
            <w:pPr>
              <w:rPr>
                <w:sz w:val="20"/>
                <w:szCs w:val="20"/>
              </w:rPr>
            </w:pPr>
            <w:r w:rsidRPr="00030BE5">
              <w:rPr>
                <w:b/>
                <w:bCs/>
                <w:sz w:val="20"/>
                <w:szCs w:val="20"/>
              </w:rPr>
              <w:t>PHA Type</w:t>
            </w:r>
            <w:r w:rsidR="004E5848" w:rsidRPr="00030BE5">
              <w:rPr>
                <w:b/>
                <w:bCs/>
                <w:sz w:val="20"/>
                <w:szCs w:val="20"/>
              </w:rPr>
              <w:t xml:space="preserve">:   </w:t>
            </w:r>
            <w:r w:rsidR="00030BE5">
              <w:rPr>
                <w:sz w:val="20"/>
                <w:szCs w:val="20"/>
              </w:rPr>
              <w:fldChar w:fldCharType="begin">
                <w:ffData>
                  <w:name w:val="Check1"/>
                  <w:enabled/>
                  <w:calcOnExit w:val="0"/>
                  <w:checkBox>
                    <w:sizeAuto/>
                    <w:default w:val="1"/>
                  </w:checkBox>
                </w:ffData>
              </w:fldChar>
            </w:r>
            <w:bookmarkStart w:id="1" w:name="Check1"/>
            <w:r w:rsidR="00030BE5">
              <w:rPr>
                <w:sz w:val="20"/>
                <w:szCs w:val="20"/>
              </w:rPr>
              <w:instrText xml:space="preserve"> FORMCHECKBOX </w:instrText>
            </w:r>
            <w:r w:rsidR="00D014F2">
              <w:rPr>
                <w:sz w:val="20"/>
                <w:szCs w:val="20"/>
              </w:rPr>
            </w:r>
            <w:r w:rsidR="00D014F2">
              <w:rPr>
                <w:sz w:val="20"/>
                <w:szCs w:val="20"/>
              </w:rPr>
              <w:fldChar w:fldCharType="separate"/>
            </w:r>
            <w:r w:rsidR="00030BE5">
              <w:rPr>
                <w:sz w:val="20"/>
                <w:szCs w:val="20"/>
              </w:rPr>
              <w:fldChar w:fldCharType="end"/>
            </w:r>
            <w:bookmarkEnd w:id="1"/>
            <w:r w:rsidR="008F2F1C" w:rsidRPr="00030BE5">
              <w:rPr>
                <w:sz w:val="20"/>
                <w:szCs w:val="20"/>
              </w:rPr>
              <w:t xml:space="preserve"> </w:t>
            </w:r>
            <w:r w:rsidR="006F2F1B" w:rsidRPr="00030BE5">
              <w:rPr>
                <w:sz w:val="20"/>
                <w:szCs w:val="20"/>
              </w:rPr>
              <w:t xml:space="preserve">Standard </w:t>
            </w:r>
            <w:r w:rsidR="00E760D2" w:rsidRPr="00030BE5">
              <w:rPr>
                <w:sz w:val="20"/>
                <w:szCs w:val="20"/>
              </w:rPr>
              <w:t xml:space="preserve">PHA </w:t>
            </w:r>
            <w:r w:rsidR="006F2F1B" w:rsidRPr="00030BE5">
              <w:rPr>
                <w:sz w:val="20"/>
                <w:szCs w:val="20"/>
              </w:rPr>
              <w:t xml:space="preserve">  </w:t>
            </w:r>
            <w:r w:rsidR="00DB3D70" w:rsidRPr="00030BE5">
              <w:rPr>
                <w:sz w:val="20"/>
                <w:szCs w:val="20"/>
              </w:rPr>
              <w:fldChar w:fldCharType="begin">
                <w:ffData>
                  <w:name w:val="Check1"/>
                  <w:enabled/>
                  <w:calcOnExit w:val="0"/>
                  <w:checkBox>
                    <w:sizeAuto/>
                    <w:default w:val="0"/>
                  </w:checkBox>
                </w:ffData>
              </w:fldChar>
            </w:r>
            <w:r w:rsidR="006F2F1B" w:rsidRPr="00030BE5">
              <w:rPr>
                <w:sz w:val="20"/>
                <w:szCs w:val="20"/>
              </w:rPr>
              <w:instrText xml:space="preserve"> FORMCHECKBOX </w:instrText>
            </w:r>
            <w:r w:rsidR="00D014F2">
              <w:rPr>
                <w:sz w:val="20"/>
                <w:szCs w:val="20"/>
              </w:rPr>
            </w:r>
            <w:r w:rsidR="00D014F2">
              <w:rPr>
                <w:sz w:val="20"/>
                <w:szCs w:val="20"/>
              </w:rPr>
              <w:fldChar w:fldCharType="separate"/>
            </w:r>
            <w:r w:rsidR="00DB3D70" w:rsidRPr="00030BE5">
              <w:rPr>
                <w:sz w:val="20"/>
                <w:szCs w:val="20"/>
              </w:rPr>
              <w:fldChar w:fldCharType="end"/>
            </w:r>
            <w:r w:rsidR="006F2F1B" w:rsidRPr="00030BE5">
              <w:rPr>
                <w:sz w:val="20"/>
                <w:szCs w:val="20"/>
              </w:rPr>
              <w:t xml:space="preserve"> Troubled </w:t>
            </w:r>
            <w:r w:rsidR="00E760D2" w:rsidRPr="00030BE5">
              <w:rPr>
                <w:sz w:val="20"/>
                <w:szCs w:val="20"/>
              </w:rPr>
              <w:t>PHA</w:t>
            </w:r>
            <w:r w:rsidR="006F2F1B" w:rsidRPr="00030BE5">
              <w:rPr>
                <w:sz w:val="20"/>
                <w:szCs w:val="20"/>
              </w:rPr>
              <w:t xml:space="preserve">     </w:t>
            </w:r>
          </w:p>
          <w:p w:rsidR="009363D4" w:rsidRPr="00030BE5" w:rsidRDefault="009363D4" w:rsidP="009363D4">
            <w:pPr>
              <w:rPr>
                <w:bCs/>
                <w:sz w:val="20"/>
                <w:szCs w:val="20"/>
              </w:rPr>
            </w:pPr>
            <w:r w:rsidRPr="00030BE5">
              <w:rPr>
                <w:b/>
                <w:bCs/>
                <w:sz w:val="20"/>
                <w:szCs w:val="20"/>
              </w:rPr>
              <w:t>PHA Plan for Fiscal Year Beginning</w:t>
            </w:r>
            <w:r w:rsidRPr="00030BE5">
              <w:rPr>
                <w:bCs/>
                <w:sz w:val="20"/>
                <w:szCs w:val="20"/>
              </w:rPr>
              <w:t xml:space="preserve">:  (MM/YYYY): </w:t>
            </w:r>
            <w:r w:rsidR="00D646FB">
              <w:rPr>
                <w:bCs/>
                <w:sz w:val="20"/>
                <w:szCs w:val="20"/>
              </w:rPr>
              <w:t>01/2019</w:t>
            </w:r>
          </w:p>
          <w:p w:rsidR="009363D4" w:rsidRPr="00030BE5" w:rsidRDefault="009363D4" w:rsidP="009363D4">
            <w:pPr>
              <w:rPr>
                <w:sz w:val="20"/>
                <w:szCs w:val="20"/>
              </w:rPr>
            </w:pPr>
            <w:r w:rsidRPr="00030BE5">
              <w:rPr>
                <w:b/>
                <w:sz w:val="20"/>
                <w:szCs w:val="20"/>
              </w:rPr>
              <w:t>PHA Inventory</w:t>
            </w:r>
            <w:r w:rsidRPr="00030BE5">
              <w:rPr>
                <w:sz w:val="20"/>
                <w:szCs w:val="20"/>
              </w:rPr>
              <w:t xml:space="preserve"> (Based on Annual Contributions Contract (ACC) units at time of FY beginning, above) </w:t>
            </w:r>
          </w:p>
          <w:p w:rsidR="009363D4" w:rsidRPr="00030BE5" w:rsidRDefault="009363D4" w:rsidP="009363D4">
            <w:pPr>
              <w:rPr>
                <w:b/>
                <w:bCs/>
                <w:sz w:val="20"/>
                <w:szCs w:val="20"/>
              </w:rPr>
            </w:pPr>
            <w:r w:rsidRPr="00030BE5">
              <w:rPr>
                <w:b/>
                <w:bCs/>
                <w:sz w:val="20"/>
                <w:szCs w:val="20"/>
              </w:rPr>
              <w:t xml:space="preserve">Number of Public Housing (PH) Units </w:t>
            </w:r>
            <w:r w:rsidR="00030BE5">
              <w:rPr>
                <w:b/>
                <w:bCs/>
                <w:sz w:val="20"/>
                <w:szCs w:val="20"/>
              </w:rPr>
              <w:t>7</w:t>
            </w:r>
            <w:r w:rsidR="00FD17D9">
              <w:rPr>
                <w:b/>
                <w:bCs/>
                <w:sz w:val="20"/>
                <w:szCs w:val="20"/>
              </w:rPr>
              <w:t>54</w:t>
            </w:r>
            <w:r w:rsidRPr="00030BE5">
              <w:rPr>
                <w:b/>
                <w:bCs/>
                <w:sz w:val="20"/>
                <w:szCs w:val="20"/>
              </w:rPr>
              <w:t xml:space="preserve">  Number of Housing Choice Vouchers (HCVs) </w:t>
            </w:r>
            <w:r w:rsidR="00030BE5">
              <w:rPr>
                <w:b/>
                <w:bCs/>
                <w:sz w:val="20"/>
                <w:szCs w:val="20"/>
              </w:rPr>
              <w:t>19</w:t>
            </w:r>
            <w:r w:rsidR="00FD17D9">
              <w:rPr>
                <w:b/>
                <w:bCs/>
                <w:sz w:val="20"/>
                <w:szCs w:val="20"/>
              </w:rPr>
              <w:t>1</w:t>
            </w:r>
            <w:r w:rsidR="00431207">
              <w:rPr>
                <w:b/>
                <w:bCs/>
                <w:sz w:val="20"/>
                <w:szCs w:val="20"/>
              </w:rPr>
              <w:t>2</w:t>
            </w:r>
            <w:r w:rsidR="00030BE5">
              <w:rPr>
                <w:b/>
                <w:bCs/>
                <w:sz w:val="20"/>
                <w:szCs w:val="20"/>
              </w:rPr>
              <w:t xml:space="preserve"> </w:t>
            </w:r>
            <w:r w:rsidR="000339AB" w:rsidRPr="00030BE5">
              <w:rPr>
                <w:b/>
                <w:bCs/>
                <w:sz w:val="20"/>
                <w:szCs w:val="20"/>
              </w:rPr>
              <w:t xml:space="preserve">Total </w:t>
            </w:r>
            <w:r w:rsidR="007B7CC9" w:rsidRPr="00030BE5">
              <w:rPr>
                <w:b/>
                <w:bCs/>
                <w:sz w:val="20"/>
                <w:szCs w:val="20"/>
              </w:rPr>
              <w:t xml:space="preserve">Combined </w:t>
            </w:r>
            <w:r w:rsidR="000339AB" w:rsidRPr="00030BE5">
              <w:rPr>
                <w:b/>
                <w:bCs/>
                <w:sz w:val="20"/>
                <w:szCs w:val="20"/>
              </w:rPr>
              <w:t xml:space="preserve">Units/Vouchers </w:t>
            </w:r>
            <w:r w:rsidR="00030BE5">
              <w:rPr>
                <w:b/>
                <w:bCs/>
                <w:sz w:val="20"/>
                <w:szCs w:val="20"/>
              </w:rPr>
              <w:t>2</w:t>
            </w:r>
            <w:r w:rsidR="00FD17D9">
              <w:rPr>
                <w:b/>
                <w:bCs/>
                <w:sz w:val="20"/>
                <w:szCs w:val="20"/>
              </w:rPr>
              <w:t>695</w:t>
            </w:r>
          </w:p>
          <w:p w:rsidR="009363D4" w:rsidRPr="00030BE5" w:rsidRDefault="009363D4" w:rsidP="009363D4">
            <w:pPr>
              <w:rPr>
                <w:sz w:val="20"/>
                <w:szCs w:val="20"/>
              </w:rPr>
            </w:pPr>
            <w:r w:rsidRPr="00030BE5">
              <w:rPr>
                <w:b/>
                <w:bCs/>
                <w:sz w:val="20"/>
                <w:szCs w:val="20"/>
              </w:rPr>
              <w:t xml:space="preserve">PHA Plan Submission Type:  </w:t>
            </w:r>
            <w:r w:rsidR="00030BE5">
              <w:rPr>
                <w:sz w:val="20"/>
                <w:szCs w:val="20"/>
              </w:rPr>
              <w:fldChar w:fldCharType="begin">
                <w:ffData>
                  <w:name w:val=""/>
                  <w:enabled/>
                  <w:calcOnExit w:val="0"/>
                  <w:checkBox>
                    <w:sizeAuto/>
                    <w:default w:val="1"/>
                  </w:checkBox>
                </w:ffData>
              </w:fldChar>
            </w:r>
            <w:r w:rsidR="00030BE5">
              <w:rPr>
                <w:sz w:val="20"/>
                <w:szCs w:val="20"/>
              </w:rPr>
              <w:instrText xml:space="preserve"> FORMCHECKBOX </w:instrText>
            </w:r>
            <w:r w:rsidR="00D014F2">
              <w:rPr>
                <w:sz w:val="20"/>
                <w:szCs w:val="20"/>
              </w:rPr>
            </w:r>
            <w:r w:rsidR="00D014F2">
              <w:rPr>
                <w:sz w:val="20"/>
                <w:szCs w:val="20"/>
              </w:rPr>
              <w:fldChar w:fldCharType="separate"/>
            </w:r>
            <w:r w:rsidR="00030BE5">
              <w:rPr>
                <w:sz w:val="20"/>
                <w:szCs w:val="20"/>
              </w:rPr>
              <w:fldChar w:fldCharType="end"/>
            </w:r>
            <w:r w:rsidRPr="00030BE5">
              <w:rPr>
                <w:sz w:val="20"/>
                <w:szCs w:val="20"/>
              </w:rPr>
              <w:t xml:space="preserve"> Annual Submission                   </w:t>
            </w:r>
            <w:r w:rsidR="00DB3D70" w:rsidRPr="00030BE5">
              <w:rPr>
                <w:sz w:val="20"/>
                <w:szCs w:val="20"/>
              </w:rPr>
              <w:fldChar w:fldCharType="begin">
                <w:ffData>
                  <w:name w:val="Check1"/>
                  <w:enabled/>
                  <w:calcOnExit w:val="0"/>
                  <w:checkBox>
                    <w:sizeAuto/>
                    <w:default w:val="0"/>
                  </w:checkBox>
                </w:ffData>
              </w:fldChar>
            </w:r>
            <w:r w:rsidRPr="00030BE5">
              <w:rPr>
                <w:sz w:val="20"/>
                <w:szCs w:val="20"/>
              </w:rPr>
              <w:instrText xml:space="preserve"> FORMCHECKBOX </w:instrText>
            </w:r>
            <w:r w:rsidR="00D014F2">
              <w:rPr>
                <w:sz w:val="20"/>
                <w:szCs w:val="20"/>
              </w:rPr>
            </w:r>
            <w:r w:rsidR="00D014F2">
              <w:rPr>
                <w:sz w:val="20"/>
                <w:szCs w:val="20"/>
              </w:rPr>
              <w:fldChar w:fldCharType="separate"/>
            </w:r>
            <w:r w:rsidR="00DB3D70" w:rsidRPr="00030BE5">
              <w:rPr>
                <w:sz w:val="20"/>
                <w:szCs w:val="20"/>
              </w:rPr>
              <w:fldChar w:fldCharType="end"/>
            </w:r>
            <w:r w:rsidRPr="00030BE5">
              <w:rPr>
                <w:sz w:val="20"/>
                <w:szCs w:val="20"/>
              </w:rPr>
              <w:t>Revised Annual Submission</w:t>
            </w:r>
            <w:r w:rsidRPr="00030BE5">
              <w:rPr>
                <w:sz w:val="20"/>
                <w:szCs w:val="20"/>
              </w:rPr>
              <w:tab/>
            </w:r>
          </w:p>
          <w:p w:rsidR="009363D4" w:rsidRDefault="009363D4" w:rsidP="009363D4">
            <w:pPr>
              <w:rPr>
                <w:sz w:val="16"/>
                <w:szCs w:val="16"/>
              </w:rPr>
            </w:pPr>
          </w:p>
          <w:p w:rsidR="009363D4" w:rsidRDefault="009363D4" w:rsidP="009363D4">
            <w:pPr>
              <w:rPr>
                <w:b/>
                <w:bCs/>
                <w:sz w:val="16"/>
                <w:szCs w:val="16"/>
              </w:rPr>
            </w:pPr>
            <w:r>
              <w:rPr>
                <w:b/>
                <w:bCs/>
                <w:sz w:val="16"/>
                <w:szCs w:val="16"/>
              </w:rPr>
              <w:t xml:space="preserve">Availability of Information. </w:t>
            </w:r>
            <w:r w:rsidRPr="00DF7BC6">
              <w:rPr>
                <w:bCs/>
                <w:sz w:val="16"/>
                <w:szCs w:val="16"/>
              </w:rPr>
              <w:t xml:space="preserve">PHAs must have the elements listed below </w:t>
            </w:r>
            <w:r w:rsidR="000339AB">
              <w:rPr>
                <w:bCs/>
                <w:sz w:val="16"/>
                <w:szCs w:val="16"/>
              </w:rPr>
              <w:t xml:space="preserve">in sections B and C </w:t>
            </w:r>
            <w:r w:rsidRPr="00DF7BC6">
              <w:rPr>
                <w:bCs/>
                <w:sz w:val="16"/>
                <w:szCs w:val="16"/>
              </w:rPr>
              <w:t xml:space="preserve">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At a minimum, PHAs must post PHA Plans, including updates, at each Asset Management Project (AMP) and main office or central office of the PHA.  PHAs are strongly encouraged to post complete PHA Plans on </w:t>
            </w:r>
            <w:r w:rsidR="00ED6102">
              <w:rPr>
                <w:bCs/>
                <w:sz w:val="16"/>
                <w:szCs w:val="16"/>
              </w:rPr>
              <w:t>their</w:t>
            </w:r>
            <w:r w:rsidRPr="00DF7BC6">
              <w:rPr>
                <w:bCs/>
                <w:sz w:val="16"/>
                <w:szCs w:val="16"/>
              </w:rPr>
              <w:t xml:space="preserve"> official website.  PHAs are also encouraged to provide each resident council a copy of </w:t>
            </w:r>
            <w:r w:rsidR="00ED6102">
              <w:rPr>
                <w:bCs/>
                <w:sz w:val="16"/>
                <w:szCs w:val="16"/>
              </w:rPr>
              <w:t>their</w:t>
            </w:r>
            <w:r w:rsidRPr="00DF7BC6">
              <w:rPr>
                <w:bCs/>
                <w:sz w:val="16"/>
                <w:szCs w:val="16"/>
              </w:rPr>
              <w:t xml:space="preserve"> PHA Plans.</w:t>
            </w:r>
            <w:r w:rsidRPr="00DF7BC6">
              <w:rPr>
                <w:b/>
                <w:bCs/>
                <w:sz w:val="16"/>
                <w:szCs w:val="16"/>
              </w:rPr>
              <w:t xml:space="preserve">  </w:t>
            </w:r>
          </w:p>
          <w:p w:rsidR="00427DFC" w:rsidRDefault="00427DFC" w:rsidP="009363D4">
            <w:pPr>
              <w:rPr>
                <w:b/>
                <w:bCs/>
                <w:sz w:val="16"/>
                <w:szCs w:val="16"/>
              </w:rPr>
            </w:pPr>
          </w:p>
          <w:p w:rsidR="008966B6" w:rsidRDefault="008966B6" w:rsidP="005E4743">
            <w:pPr>
              <w:pStyle w:val="Heading1"/>
              <w:numPr>
                <w:ilvl w:val="0"/>
                <w:numId w:val="0"/>
              </w:numPr>
              <w:ind w:left="1440"/>
            </w:pPr>
          </w:p>
          <w:p w:rsidR="008966B6" w:rsidRDefault="008966B6" w:rsidP="00427DFC">
            <w:pPr>
              <w:jc w:val="both"/>
              <w:rPr>
                <w:sz w:val="20"/>
                <w:szCs w:val="20"/>
              </w:rPr>
            </w:pPr>
          </w:p>
          <w:p w:rsidR="008966B6" w:rsidRDefault="008966B6" w:rsidP="00427DFC">
            <w:pPr>
              <w:jc w:val="both"/>
              <w:rPr>
                <w:sz w:val="20"/>
                <w:szCs w:val="20"/>
              </w:rPr>
            </w:pPr>
          </w:p>
          <w:p w:rsidR="008966B6" w:rsidRPr="005E4743" w:rsidRDefault="00157C60" w:rsidP="005E4743">
            <w:pPr>
              <w:jc w:val="center"/>
              <w:rPr>
                <w:sz w:val="144"/>
                <w:szCs w:val="144"/>
              </w:rPr>
            </w:pPr>
            <w:r>
              <w:rPr>
                <w:sz w:val="144"/>
                <w:szCs w:val="144"/>
              </w:rPr>
              <w:t>DRAFT</w:t>
            </w:r>
          </w:p>
          <w:p w:rsidR="008966B6" w:rsidRDefault="008966B6" w:rsidP="00427DFC">
            <w:pPr>
              <w:jc w:val="both"/>
              <w:rPr>
                <w:sz w:val="20"/>
                <w:szCs w:val="20"/>
              </w:rPr>
            </w:pPr>
          </w:p>
          <w:p w:rsidR="008966B6" w:rsidRDefault="008966B6" w:rsidP="00427DFC">
            <w:pPr>
              <w:jc w:val="both"/>
              <w:rPr>
                <w:sz w:val="20"/>
                <w:szCs w:val="20"/>
              </w:rPr>
            </w:pPr>
          </w:p>
          <w:p w:rsidR="008966B6" w:rsidRDefault="008966B6" w:rsidP="00427DFC">
            <w:pPr>
              <w:jc w:val="both"/>
              <w:rPr>
                <w:sz w:val="20"/>
                <w:szCs w:val="20"/>
              </w:rPr>
            </w:pPr>
          </w:p>
          <w:p w:rsidR="008966B6" w:rsidRDefault="008966B6" w:rsidP="00427DFC">
            <w:pPr>
              <w:jc w:val="both"/>
              <w:rPr>
                <w:sz w:val="20"/>
                <w:szCs w:val="20"/>
              </w:rPr>
            </w:pPr>
          </w:p>
          <w:p w:rsidR="008966B6" w:rsidRDefault="008966B6" w:rsidP="00427DFC">
            <w:pPr>
              <w:jc w:val="both"/>
              <w:rPr>
                <w:sz w:val="20"/>
                <w:szCs w:val="20"/>
              </w:rPr>
            </w:pPr>
          </w:p>
          <w:p w:rsidR="00427DFC" w:rsidRDefault="00427DFC" w:rsidP="00427DFC">
            <w:pPr>
              <w:jc w:val="both"/>
              <w:rPr>
                <w:sz w:val="20"/>
                <w:szCs w:val="20"/>
              </w:rPr>
            </w:pPr>
            <w:r>
              <w:rPr>
                <w:sz w:val="20"/>
                <w:szCs w:val="20"/>
              </w:rPr>
              <w:lastRenderedPageBreak/>
              <w:t>ARHA’s public outreach:</w:t>
            </w:r>
          </w:p>
          <w:p w:rsidR="008966B6" w:rsidRDefault="008966B6" w:rsidP="00427DFC">
            <w:pPr>
              <w:jc w:val="both"/>
              <w:rPr>
                <w:sz w:val="20"/>
                <w:szCs w:val="20"/>
              </w:rPr>
            </w:pPr>
          </w:p>
          <w:p w:rsidR="008966B6" w:rsidRDefault="00556730" w:rsidP="008966B6">
            <w:pPr>
              <w:jc w:val="both"/>
              <w:rPr>
                <w:sz w:val="20"/>
                <w:szCs w:val="20"/>
              </w:rPr>
            </w:pPr>
            <w:r>
              <w:rPr>
                <w:sz w:val="20"/>
                <w:szCs w:val="20"/>
              </w:rPr>
              <w:t xml:space="preserve">Notice posted in </w:t>
            </w:r>
            <w:r w:rsidR="000D554C">
              <w:rPr>
                <w:sz w:val="20"/>
                <w:szCs w:val="20"/>
              </w:rPr>
              <w:t>libraries</w:t>
            </w:r>
            <w:r w:rsidR="008966B6">
              <w:rPr>
                <w:sz w:val="20"/>
                <w:szCs w:val="20"/>
              </w:rPr>
              <w:t xml:space="preserve"> listed below, on both the City of Alexandria and ARHA’s websites as well as the notice was posted in the lobby of ARHA. Resident Associations were contacted either via mailed notice or directly contacted in person. </w:t>
            </w:r>
          </w:p>
          <w:p w:rsidR="008966B6" w:rsidRDefault="008966B6" w:rsidP="00427DFC">
            <w:pPr>
              <w:jc w:val="both"/>
              <w:rPr>
                <w:sz w:val="20"/>
                <w:szCs w:val="20"/>
              </w:rPr>
            </w:pPr>
          </w:p>
          <w:p w:rsidR="008966B6" w:rsidRDefault="008966B6" w:rsidP="00427DFC">
            <w:pPr>
              <w:jc w:val="both"/>
              <w:rPr>
                <w:sz w:val="20"/>
                <w:szCs w:val="20"/>
              </w:rPr>
            </w:pPr>
            <w:r>
              <w:rPr>
                <w:sz w:val="20"/>
                <w:szCs w:val="20"/>
              </w:rPr>
              <w:t>Notice:</w:t>
            </w:r>
          </w:p>
          <w:p w:rsidR="00A42AF9" w:rsidRPr="00DC6DF8" w:rsidRDefault="00A42AF9" w:rsidP="00A42AF9">
            <w:pPr>
              <w:tabs>
                <w:tab w:val="center" w:pos="4680"/>
              </w:tabs>
              <w:jc w:val="center"/>
              <w:rPr>
                <w:b/>
                <w:bCs/>
                <w:szCs w:val="22"/>
              </w:rPr>
            </w:pPr>
            <w:r w:rsidRPr="00DC6DF8">
              <w:rPr>
                <w:b/>
                <w:bCs/>
                <w:szCs w:val="22"/>
              </w:rPr>
              <w:t>ALEXANDRIA REDEVELOPMENT</w:t>
            </w:r>
          </w:p>
          <w:p w:rsidR="00A42AF9" w:rsidRPr="00DC6DF8" w:rsidRDefault="00A42AF9" w:rsidP="00A42AF9">
            <w:pPr>
              <w:ind w:left="3600"/>
              <w:rPr>
                <w:b/>
                <w:szCs w:val="22"/>
              </w:rPr>
            </w:pPr>
            <w:r w:rsidRPr="00DC6DF8">
              <w:rPr>
                <w:b/>
                <w:bCs/>
                <w:szCs w:val="22"/>
              </w:rPr>
              <w:t xml:space="preserve">     &amp; HOUSING AUTHORITY</w:t>
            </w:r>
          </w:p>
          <w:p w:rsidR="00A42AF9" w:rsidRPr="00DC6DF8" w:rsidRDefault="00A42AF9" w:rsidP="00A42AF9">
            <w:pPr>
              <w:jc w:val="center"/>
              <w:rPr>
                <w:b/>
                <w:szCs w:val="22"/>
              </w:rPr>
            </w:pPr>
            <w:r w:rsidRPr="00DC6DF8">
              <w:rPr>
                <w:b/>
                <w:szCs w:val="22"/>
              </w:rPr>
              <w:t>PUBLIC NOTICE</w:t>
            </w:r>
          </w:p>
          <w:p w:rsidR="00A42AF9" w:rsidRPr="00DC6DF8" w:rsidRDefault="00A42AF9" w:rsidP="00A42AF9">
            <w:pPr>
              <w:tabs>
                <w:tab w:val="left" w:pos="-1440"/>
              </w:tabs>
              <w:rPr>
                <w:szCs w:val="22"/>
              </w:rPr>
            </w:pPr>
            <w:r w:rsidRPr="00DC6DF8">
              <w:rPr>
                <w:szCs w:val="22"/>
              </w:rPr>
              <w:t>DATE:</w:t>
            </w:r>
            <w:r w:rsidRPr="00DC6DF8">
              <w:rPr>
                <w:szCs w:val="22"/>
              </w:rPr>
              <w:tab/>
            </w:r>
            <w:r w:rsidRPr="00DC6DF8">
              <w:rPr>
                <w:szCs w:val="22"/>
              </w:rPr>
              <w:tab/>
            </w:r>
            <w:r>
              <w:rPr>
                <w:szCs w:val="22"/>
              </w:rPr>
              <w:t>August 13, 2018</w:t>
            </w:r>
          </w:p>
          <w:p w:rsidR="00A42AF9" w:rsidRPr="00DC6DF8" w:rsidRDefault="00A42AF9" w:rsidP="00A42AF9">
            <w:pPr>
              <w:tabs>
                <w:tab w:val="left" w:pos="-1440"/>
              </w:tabs>
              <w:ind w:left="1440" w:hanging="1440"/>
              <w:rPr>
                <w:szCs w:val="22"/>
              </w:rPr>
            </w:pPr>
          </w:p>
          <w:p w:rsidR="00A42AF9" w:rsidRPr="00DC6DF8" w:rsidRDefault="00A42AF9" w:rsidP="00A42AF9">
            <w:pPr>
              <w:tabs>
                <w:tab w:val="left" w:pos="-1440"/>
              </w:tabs>
              <w:ind w:left="1440" w:hanging="1440"/>
              <w:rPr>
                <w:szCs w:val="22"/>
              </w:rPr>
            </w:pPr>
            <w:r w:rsidRPr="00DC6DF8">
              <w:rPr>
                <w:szCs w:val="22"/>
              </w:rPr>
              <w:t>TO:</w:t>
            </w:r>
            <w:r w:rsidRPr="00DC6DF8">
              <w:rPr>
                <w:szCs w:val="22"/>
              </w:rPr>
              <w:tab/>
              <w:t>GENERAL PUBLIC AND INTERESTED PARTIES</w:t>
            </w:r>
          </w:p>
          <w:p w:rsidR="00A42AF9" w:rsidRPr="00DC6DF8" w:rsidRDefault="00A42AF9" w:rsidP="00A42AF9">
            <w:pPr>
              <w:rPr>
                <w:szCs w:val="22"/>
              </w:rPr>
            </w:pPr>
          </w:p>
          <w:p w:rsidR="00A42AF9" w:rsidRPr="00DC6DF8" w:rsidRDefault="00A42AF9" w:rsidP="00A42AF9">
            <w:pPr>
              <w:tabs>
                <w:tab w:val="left" w:pos="-1440"/>
              </w:tabs>
              <w:ind w:left="1440" w:hanging="1440"/>
              <w:rPr>
                <w:szCs w:val="22"/>
              </w:rPr>
            </w:pPr>
            <w:r w:rsidRPr="00DC6DF8">
              <w:rPr>
                <w:szCs w:val="22"/>
              </w:rPr>
              <w:t>SUBJECT:</w:t>
            </w:r>
            <w:r w:rsidRPr="00DC6DF8">
              <w:rPr>
                <w:szCs w:val="22"/>
              </w:rPr>
              <w:tab/>
              <w:t>PUBLIC HEARING ON DRAFTS OF ARHA’S 201</w:t>
            </w:r>
            <w:r>
              <w:rPr>
                <w:szCs w:val="22"/>
              </w:rPr>
              <w:t xml:space="preserve">9 ANNUAL AGENCY PLAN </w:t>
            </w:r>
          </w:p>
          <w:p w:rsidR="00A42AF9" w:rsidRPr="00DC6DF8" w:rsidRDefault="00A42AF9" w:rsidP="00A42AF9">
            <w:pPr>
              <w:tabs>
                <w:tab w:val="left" w:pos="-1440"/>
              </w:tabs>
              <w:ind w:left="1440" w:hanging="1440"/>
            </w:pPr>
            <w:r w:rsidRPr="00DC6DF8">
              <w:t>_________________________________________________________________________________</w:t>
            </w:r>
          </w:p>
          <w:p w:rsidR="00A42AF9" w:rsidRPr="00DC6DF8" w:rsidRDefault="00A42AF9" w:rsidP="00A42AF9">
            <w:pPr>
              <w:jc w:val="both"/>
            </w:pPr>
          </w:p>
          <w:p w:rsidR="00A42AF9" w:rsidRPr="00C048E7" w:rsidRDefault="00A42AF9" w:rsidP="00A42AF9">
            <w:pPr>
              <w:jc w:val="both"/>
              <w:rPr>
                <w:sz w:val="22"/>
                <w:szCs w:val="22"/>
              </w:rPr>
            </w:pPr>
            <w:r w:rsidRPr="00C048E7">
              <w:rPr>
                <w:sz w:val="22"/>
                <w:szCs w:val="22"/>
              </w:rPr>
              <w:t>Public hearings will be held on Monday, August 27</w:t>
            </w:r>
            <w:r w:rsidRPr="00C048E7">
              <w:rPr>
                <w:sz w:val="22"/>
                <w:szCs w:val="22"/>
                <w:vertAlign w:val="superscript"/>
              </w:rPr>
              <w:t>st</w:t>
            </w:r>
            <w:r w:rsidRPr="00C048E7">
              <w:rPr>
                <w:sz w:val="22"/>
                <w:szCs w:val="22"/>
              </w:rPr>
              <w:t>, and Wednesday, August 29</w:t>
            </w:r>
            <w:r w:rsidRPr="00C048E7">
              <w:rPr>
                <w:sz w:val="22"/>
                <w:szCs w:val="22"/>
                <w:vertAlign w:val="superscript"/>
              </w:rPr>
              <w:t>th</w:t>
            </w:r>
            <w:r w:rsidRPr="00C048E7">
              <w:rPr>
                <w:sz w:val="22"/>
                <w:szCs w:val="22"/>
              </w:rPr>
              <w:t>, for the purpose of obtaining public comments on the draft</w:t>
            </w:r>
            <w:r>
              <w:rPr>
                <w:szCs w:val="22"/>
              </w:rPr>
              <w:t xml:space="preserve"> of the</w:t>
            </w:r>
            <w:r w:rsidRPr="00C048E7">
              <w:rPr>
                <w:sz w:val="22"/>
                <w:szCs w:val="22"/>
              </w:rPr>
              <w:t xml:space="preserve"> FY 2019 Annual Agency Plan. </w:t>
            </w:r>
          </w:p>
          <w:p w:rsidR="00A42AF9" w:rsidRPr="00C048E7" w:rsidRDefault="00A42AF9" w:rsidP="00A42AF9">
            <w:pPr>
              <w:ind w:firstLine="720"/>
              <w:jc w:val="both"/>
              <w:rPr>
                <w:sz w:val="22"/>
                <w:szCs w:val="22"/>
              </w:rPr>
            </w:pPr>
          </w:p>
          <w:p w:rsidR="00A42AF9" w:rsidRPr="00C048E7" w:rsidRDefault="00A42AF9" w:rsidP="00A42AF9">
            <w:pPr>
              <w:rPr>
                <w:sz w:val="22"/>
                <w:szCs w:val="22"/>
                <w:vertAlign w:val="superscript"/>
              </w:rPr>
            </w:pPr>
            <w:r w:rsidRPr="00C048E7">
              <w:rPr>
                <w:sz w:val="22"/>
                <w:szCs w:val="22"/>
              </w:rPr>
              <w:t>The public hearings will be held at; 300 Wythe Street on August 27</w:t>
            </w:r>
            <w:r w:rsidRPr="00C048E7">
              <w:rPr>
                <w:sz w:val="22"/>
                <w:szCs w:val="22"/>
                <w:vertAlign w:val="superscript"/>
              </w:rPr>
              <w:t>st</w:t>
            </w:r>
            <w:r w:rsidRPr="00C048E7">
              <w:rPr>
                <w:sz w:val="22"/>
                <w:szCs w:val="22"/>
              </w:rPr>
              <w:t>, and 401 Wythe Street on August 29</w:t>
            </w:r>
            <w:r w:rsidRPr="00C048E7">
              <w:rPr>
                <w:sz w:val="22"/>
                <w:szCs w:val="22"/>
                <w:vertAlign w:val="superscript"/>
              </w:rPr>
              <w:t>th</w:t>
            </w:r>
            <w:r w:rsidRPr="00C048E7">
              <w:rPr>
                <w:sz w:val="22"/>
                <w:szCs w:val="22"/>
              </w:rPr>
              <w:t xml:space="preserve">. All </w:t>
            </w:r>
            <w:r w:rsidRPr="00C048E7">
              <w:rPr>
                <w:szCs w:val="22"/>
              </w:rPr>
              <w:t>meetings</w:t>
            </w:r>
            <w:r w:rsidRPr="00C048E7">
              <w:rPr>
                <w:sz w:val="22"/>
                <w:szCs w:val="22"/>
              </w:rPr>
              <w:t xml:space="preserve"> will be from 5:30 p.m. to 6:30. p.m. Written comments may also be submitted to ARHA at 401 Wythe Street, Alexandria, VA 22314 or emailed to </w:t>
            </w:r>
            <w:hyperlink r:id="rId13" w:history="1">
              <w:r w:rsidRPr="00C048E7">
                <w:rPr>
                  <w:rStyle w:val="Hyperlink"/>
                  <w:sz w:val="22"/>
                  <w:szCs w:val="22"/>
                </w:rPr>
                <w:t xml:space="preserve">elacy@arha.us </w:t>
              </w:r>
            </w:hyperlink>
            <w:r w:rsidRPr="00C048E7">
              <w:rPr>
                <w:sz w:val="22"/>
                <w:szCs w:val="22"/>
              </w:rPr>
              <w:t>through Thursday, September 6</w:t>
            </w:r>
            <w:r w:rsidRPr="00C048E7">
              <w:rPr>
                <w:sz w:val="22"/>
                <w:szCs w:val="22"/>
                <w:vertAlign w:val="superscript"/>
              </w:rPr>
              <w:t>th.</w:t>
            </w:r>
            <w:r w:rsidRPr="00C048E7">
              <w:rPr>
                <w:sz w:val="22"/>
                <w:szCs w:val="22"/>
              </w:rPr>
              <w:t xml:space="preserve"> </w:t>
            </w:r>
            <w:r>
              <w:rPr>
                <w:szCs w:val="22"/>
              </w:rPr>
              <w:t>.</w:t>
            </w:r>
            <w:r w:rsidRPr="00C048E7">
              <w:rPr>
                <w:sz w:val="22"/>
                <w:szCs w:val="22"/>
              </w:rPr>
              <w:t xml:space="preserve"> A hard copy of the Agency Plan can be obtained at 401 Wythe Street. Copies will also be available, August 15</w:t>
            </w:r>
            <w:r w:rsidRPr="00C048E7">
              <w:rPr>
                <w:sz w:val="22"/>
                <w:szCs w:val="22"/>
                <w:vertAlign w:val="superscript"/>
              </w:rPr>
              <w:t>th</w:t>
            </w:r>
            <w:r w:rsidRPr="00C048E7">
              <w:rPr>
                <w:sz w:val="22"/>
                <w:szCs w:val="22"/>
              </w:rPr>
              <w:t xml:space="preserve"> at the following libraries:</w:t>
            </w:r>
          </w:p>
          <w:p w:rsidR="00A42AF9" w:rsidRPr="00C048E7" w:rsidRDefault="00A42AF9" w:rsidP="00A42AF9">
            <w:pPr>
              <w:jc w:val="both"/>
              <w:rPr>
                <w:sz w:val="22"/>
                <w:szCs w:val="22"/>
              </w:rPr>
            </w:pPr>
          </w:p>
          <w:p w:rsidR="00A42AF9" w:rsidRPr="00C048E7" w:rsidRDefault="00A42AF9" w:rsidP="00A42AF9">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jc w:val="both"/>
              <w:rPr>
                <w:sz w:val="20"/>
                <w:szCs w:val="20"/>
              </w:rPr>
            </w:pPr>
            <w:r w:rsidRPr="00C048E7">
              <w:rPr>
                <w:sz w:val="20"/>
                <w:szCs w:val="20"/>
              </w:rPr>
              <w:tab/>
              <w:t>DUNCAN BRANCH</w:t>
            </w:r>
            <w:r w:rsidRPr="00C048E7">
              <w:rPr>
                <w:sz w:val="20"/>
                <w:szCs w:val="20"/>
              </w:rPr>
              <w:tab/>
            </w:r>
            <w:r w:rsidRPr="00C048E7">
              <w:rPr>
                <w:sz w:val="20"/>
                <w:szCs w:val="20"/>
              </w:rPr>
              <w:tab/>
              <w:t>2501 Commonwealth Avenue</w:t>
            </w:r>
          </w:p>
          <w:p w:rsidR="00A42AF9" w:rsidRPr="00C048E7" w:rsidRDefault="00A42AF9" w:rsidP="00A42AF9">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jc w:val="both"/>
              <w:rPr>
                <w:sz w:val="20"/>
                <w:szCs w:val="20"/>
              </w:rPr>
            </w:pPr>
            <w:r w:rsidRPr="00C048E7">
              <w:rPr>
                <w:sz w:val="20"/>
                <w:szCs w:val="20"/>
              </w:rPr>
              <w:tab/>
              <w:t>BEATLEY CENTRAL</w:t>
            </w:r>
            <w:r w:rsidRPr="00C048E7">
              <w:rPr>
                <w:sz w:val="20"/>
                <w:szCs w:val="20"/>
              </w:rPr>
              <w:tab/>
            </w:r>
            <w:r w:rsidRPr="00C048E7">
              <w:rPr>
                <w:sz w:val="20"/>
                <w:szCs w:val="20"/>
              </w:rPr>
              <w:tab/>
              <w:t>5005 Duke Street</w:t>
            </w:r>
          </w:p>
          <w:p w:rsidR="00A42AF9" w:rsidRPr="00C048E7" w:rsidRDefault="00A42AF9" w:rsidP="00A42AF9">
            <w:pPr>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ind w:hanging="3600"/>
              <w:jc w:val="both"/>
              <w:rPr>
                <w:sz w:val="20"/>
                <w:szCs w:val="20"/>
              </w:rPr>
            </w:pPr>
            <w:r w:rsidRPr="00C048E7">
              <w:rPr>
                <w:sz w:val="20"/>
                <w:szCs w:val="20"/>
              </w:rPr>
              <w:tab/>
            </w:r>
            <w:r w:rsidRPr="00C048E7">
              <w:rPr>
                <w:sz w:val="20"/>
                <w:szCs w:val="20"/>
              </w:rPr>
              <w:tab/>
            </w:r>
            <w:r w:rsidRPr="00C048E7">
              <w:rPr>
                <w:sz w:val="20"/>
                <w:szCs w:val="20"/>
              </w:rPr>
              <w:tab/>
            </w:r>
            <w:r w:rsidRPr="00C048E7">
              <w:rPr>
                <w:sz w:val="20"/>
                <w:szCs w:val="20"/>
              </w:rPr>
              <w:tab/>
            </w:r>
            <w:r w:rsidRPr="00C048E7">
              <w:rPr>
                <w:sz w:val="20"/>
                <w:szCs w:val="20"/>
              </w:rPr>
              <w:tab/>
            </w:r>
            <w:r w:rsidRPr="00C048E7">
              <w:rPr>
                <w:sz w:val="20"/>
                <w:szCs w:val="20"/>
              </w:rPr>
              <w:tab/>
              <w:t>BURKE BRANCH</w:t>
            </w:r>
            <w:r w:rsidRPr="00C048E7">
              <w:rPr>
                <w:sz w:val="20"/>
                <w:szCs w:val="20"/>
              </w:rPr>
              <w:tab/>
            </w:r>
            <w:r w:rsidRPr="00C048E7">
              <w:rPr>
                <w:sz w:val="20"/>
                <w:szCs w:val="20"/>
              </w:rPr>
              <w:tab/>
              <w:t>4701 Seminary Road</w:t>
            </w:r>
          </w:p>
          <w:p w:rsidR="00A42AF9" w:rsidRPr="00C048E7" w:rsidRDefault="00A42AF9" w:rsidP="00A42AF9">
            <w:pPr>
              <w:jc w:val="both"/>
              <w:rPr>
                <w:sz w:val="22"/>
                <w:szCs w:val="22"/>
              </w:rPr>
            </w:pPr>
          </w:p>
          <w:p w:rsidR="00A42AF9" w:rsidRDefault="00A42AF9" w:rsidP="00A42AF9">
            <w:pPr>
              <w:rPr>
                <w:szCs w:val="22"/>
              </w:rPr>
            </w:pPr>
            <w:r w:rsidRPr="00C048E7">
              <w:rPr>
                <w:sz w:val="22"/>
                <w:szCs w:val="22"/>
              </w:rPr>
              <w:t xml:space="preserve">The 2019 Annual Agency Plan draft describes progress made carrying out ARHA’s approved Five-Year Action Plan FY 2018-2021, which identifies Asset Management, Capital Funds and Community Development activities to be undertaken and addresses other needs and priorities established </w:t>
            </w:r>
            <w:r>
              <w:rPr>
                <w:szCs w:val="22"/>
              </w:rPr>
              <w:t xml:space="preserve">for </w:t>
            </w:r>
            <w:r w:rsidRPr="00C048E7">
              <w:rPr>
                <w:sz w:val="22"/>
                <w:szCs w:val="22"/>
              </w:rPr>
              <w:t xml:space="preserve">this time frame. The Annual </w:t>
            </w:r>
            <w:r w:rsidR="007F6DDA" w:rsidRPr="00C048E7">
              <w:rPr>
                <w:sz w:val="22"/>
                <w:szCs w:val="22"/>
              </w:rPr>
              <w:t>Agency</w:t>
            </w:r>
            <w:r w:rsidRPr="00C048E7">
              <w:rPr>
                <w:sz w:val="22"/>
                <w:szCs w:val="22"/>
              </w:rPr>
              <w:t xml:space="preserve"> Plan covers the recently completed fiscal year and assesses annual performance in relation to the priorities and goals established in</w:t>
            </w:r>
            <w:r>
              <w:rPr>
                <w:szCs w:val="22"/>
              </w:rPr>
              <w:t xml:space="preserve"> the approved Five Year Plan</w:t>
            </w:r>
            <w:r w:rsidRPr="00C048E7">
              <w:rPr>
                <w:sz w:val="22"/>
                <w:szCs w:val="22"/>
              </w:rPr>
              <w:t xml:space="preserve">. The </w:t>
            </w:r>
            <w:r>
              <w:rPr>
                <w:szCs w:val="22"/>
              </w:rPr>
              <w:t xml:space="preserve">Annual Agency </w:t>
            </w:r>
            <w:r w:rsidRPr="00C048E7">
              <w:rPr>
                <w:sz w:val="22"/>
                <w:szCs w:val="22"/>
              </w:rPr>
              <w:t>Plan identifies Federal, State and local resources used, housing activities undertaken, HUD’s and ARHA’s policy changes, Capital Funds, Development activities, and Social Services programs during the one-year period represented by ARHA’s Fiscal Year 2018-2019</w:t>
            </w:r>
            <w:r>
              <w:rPr>
                <w:szCs w:val="22"/>
              </w:rPr>
              <w:t xml:space="preserve">. </w:t>
            </w:r>
          </w:p>
          <w:p w:rsidR="00A42AF9" w:rsidRDefault="00A42AF9" w:rsidP="00A42AF9">
            <w:pPr>
              <w:rPr>
                <w:szCs w:val="22"/>
              </w:rPr>
            </w:pPr>
          </w:p>
          <w:p w:rsidR="00A42AF9" w:rsidRDefault="00A42AF9" w:rsidP="00A42AF9">
            <w:pPr>
              <w:rPr>
                <w:szCs w:val="22"/>
              </w:rPr>
            </w:pPr>
            <w:r w:rsidRPr="00C048E7">
              <w:rPr>
                <w:sz w:val="22"/>
                <w:szCs w:val="22"/>
              </w:rPr>
              <w:t>The 2019 Agency Plan submission to HUD, which includes ARHA’s application for Capital Funds based on the most current physical needs assessment, will take place on or before October 15, 2018.</w:t>
            </w:r>
          </w:p>
          <w:p w:rsidR="00A42AF9" w:rsidRPr="00C048E7" w:rsidRDefault="00A42AF9" w:rsidP="00A42AF9">
            <w:pPr>
              <w:rPr>
                <w:sz w:val="22"/>
                <w:szCs w:val="22"/>
              </w:rPr>
            </w:pPr>
          </w:p>
          <w:p w:rsidR="00A42AF9" w:rsidRPr="00C048E7" w:rsidRDefault="00A42AF9" w:rsidP="00A42AF9">
            <w:pPr>
              <w:jc w:val="both"/>
              <w:rPr>
                <w:sz w:val="22"/>
                <w:szCs w:val="22"/>
              </w:rPr>
            </w:pPr>
            <w:r>
              <w:rPr>
                <w:szCs w:val="22"/>
              </w:rPr>
              <w:t>During the public hearings, s</w:t>
            </w:r>
            <w:r w:rsidRPr="00C048E7">
              <w:rPr>
                <w:sz w:val="22"/>
                <w:szCs w:val="22"/>
              </w:rPr>
              <w:t>taff from ARHA’s Asset Management</w:t>
            </w:r>
            <w:r>
              <w:rPr>
                <w:szCs w:val="22"/>
              </w:rPr>
              <w:t xml:space="preserve"> Department</w:t>
            </w:r>
            <w:r w:rsidRPr="00C048E7">
              <w:rPr>
                <w:sz w:val="22"/>
                <w:szCs w:val="22"/>
              </w:rPr>
              <w:t xml:space="preserve">, will be available to answer questions and receive public comments. </w:t>
            </w:r>
            <w:r>
              <w:rPr>
                <w:szCs w:val="22"/>
              </w:rPr>
              <w:t xml:space="preserve">Written </w:t>
            </w:r>
            <w:r w:rsidRPr="00C048E7">
              <w:rPr>
                <w:sz w:val="22"/>
                <w:szCs w:val="22"/>
              </w:rPr>
              <w:t>comments received by 5:00 p.m. Thursday</w:t>
            </w:r>
            <w:r>
              <w:rPr>
                <w:szCs w:val="22"/>
              </w:rPr>
              <w:t>,</w:t>
            </w:r>
            <w:r w:rsidRPr="00C048E7">
              <w:rPr>
                <w:sz w:val="22"/>
                <w:szCs w:val="22"/>
              </w:rPr>
              <w:t xml:space="preserve"> September </w:t>
            </w:r>
            <w:r w:rsidRPr="00C048E7">
              <w:rPr>
                <w:szCs w:val="22"/>
              </w:rPr>
              <w:t>6</w:t>
            </w:r>
            <w:r w:rsidRPr="00C048E7">
              <w:rPr>
                <w:szCs w:val="22"/>
                <w:vertAlign w:val="superscript"/>
              </w:rPr>
              <w:t>th</w:t>
            </w:r>
            <w:r w:rsidRPr="00C048E7">
              <w:rPr>
                <w:szCs w:val="22"/>
              </w:rPr>
              <w:t>,</w:t>
            </w:r>
            <w:r w:rsidRPr="00C048E7">
              <w:rPr>
                <w:sz w:val="22"/>
                <w:szCs w:val="22"/>
              </w:rPr>
              <w:t xml:space="preserve"> will, as appropriate, be addressed in the final version and/or taken into account in the development of the</w:t>
            </w:r>
            <w:r>
              <w:rPr>
                <w:szCs w:val="22"/>
              </w:rPr>
              <w:t xml:space="preserve"> next,</w:t>
            </w:r>
            <w:r w:rsidRPr="00C048E7">
              <w:rPr>
                <w:szCs w:val="22"/>
              </w:rPr>
              <w:t xml:space="preserve"> Five</w:t>
            </w:r>
            <w:r w:rsidRPr="00C048E7">
              <w:rPr>
                <w:sz w:val="22"/>
                <w:szCs w:val="22"/>
              </w:rPr>
              <w:t>-Year Action Plan and/or One-Year Agency Plan. Interested parties will have an additional opportunity to comment on the Plan during the September ARHA Board of Commissioners meeting before the Board takes official action on the document.</w:t>
            </w:r>
          </w:p>
          <w:p w:rsidR="00A42AF9" w:rsidRPr="00C048E7" w:rsidRDefault="00A42AF9" w:rsidP="00A42AF9">
            <w:pPr>
              <w:jc w:val="both"/>
              <w:rPr>
                <w:sz w:val="22"/>
                <w:szCs w:val="22"/>
              </w:rPr>
            </w:pPr>
          </w:p>
          <w:p w:rsidR="00A42AF9" w:rsidRDefault="00A42AF9" w:rsidP="00A42AF9">
            <w:pPr>
              <w:jc w:val="both"/>
              <w:rPr>
                <w:szCs w:val="22"/>
              </w:rPr>
            </w:pPr>
            <w:r w:rsidRPr="00C048E7">
              <w:rPr>
                <w:sz w:val="22"/>
                <w:szCs w:val="22"/>
              </w:rPr>
              <w:t xml:space="preserve">For further information or request reasonable accommodations, please call ARHA (703) 549-7115 </w:t>
            </w:r>
          </w:p>
          <w:p w:rsidR="00A42AF9" w:rsidRPr="00C048E7" w:rsidRDefault="00A42AF9" w:rsidP="00A42AF9">
            <w:pPr>
              <w:jc w:val="both"/>
              <w:rPr>
                <w:sz w:val="22"/>
                <w:szCs w:val="22"/>
              </w:rPr>
            </w:pPr>
            <w:r>
              <w:rPr>
                <w:szCs w:val="22"/>
              </w:rPr>
              <w:t>Extension 167.</w:t>
            </w:r>
          </w:p>
          <w:p w:rsidR="009244A3" w:rsidRDefault="009244A3" w:rsidP="00A203E5">
            <w:pPr>
              <w:rPr>
                <w:bCs/>
                <w:sz w:val="16"/>
                <w:szCs w:val="16"/>
              </w:rPr>
            </w:pPr>
          </w:p>
          <w:p w:rsidR="006C60B5" w:rsidRDefault="006C60B5" w:rsidP="00A203E5">
            <w:pPr>
              <w:rPr>
                <w:bCs/>
                <w:sz w:val="16"/>
                <w:szCs w:val="16"/>
              </w:rPr>
            </w:pPr>
          </w:p>
          <w:p w:rsidR="00EC1129" w:rsidRPr="00EC1129" w:rsidRDefault="00DB3D70" w:rsidP="00A61C34">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D014F2">
              <w:rPr>
                <w:smallCaps/>
                <w:sz w:val="16"/>
                <w:szCs w:val="16"/>
              </w:rPr>
            </w:r>
            <w:r w:rsidR="00D014F2">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rsidTr="00FB7120">
        <w:trPr>
          <w:gridAfter w:val="1"/>
          <w:wAfter w:w="9720" w:type="dxa"/>
          <w:trHeight w:val="312"/>
        </w:trPr>
        <w:tc>
          <w:tcPr>
            <w:tcW w:w="540" w:type="dxa"/>
            <w:vMerge/>
          </w:tcPr>
          <w:p w:rsidR="006C60B5" w:rsidRPr="00C938EB" w:rsidRDefault="006C60B5" w:rsidP="00A203E5">
            <w:pPr>
              <w:jc w:val="center"/>
              <w:rPr>
                <w:b/>
                <w:sz w:val="16"/>
                <w:szCs w:val="16"/>
              </w:rPr>
            </w:pPr>
          </w:p>
        </w:tc>
        <w:tc>
          <w:tcPr>
            <w:tcW w:w="2070" w:type="dxa"/>
            <w:vMerge w:val="restart"/>
            <w:vAlign w:val="center"/>
          </w:tcPr>
          <w:p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rsidR="006C60B5" w:rsidRPr="003E72BF" w:rsidRDefault="006C60B5" w:rsidP="00A203E5">
            <w:pPr>
              <w:jc w:val="center"/>
              <w:rPr>
                <w:b/>
                <w:sz w:val="16"/>
                <w:szCs w:val="16"/>
              </w:rPr>
            </w:pPr>
            <w:r>
              <w:rPr>
                <w:b/>
                <w:sz w:val="16"/>
                <w:szCs w:val="16"/>
              </w:rPr>
              <w:t>PHA Code</w:t>
            </w:r>
          </w:p>
        </w:tc>
        <w:tc>
          <w:tcPr>
            <w:tcW w:w="2250" w:type="dxa"/>
            <w:vMerge w:val="restart"/>
            <w:vAlign w:val="center"/>
          </w:tcPr>
          <w:p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rsidR="006C60B5" w:rsidRPr="003E72BF" w:rsidRDefault="006C60B5" w:rsidP="00A203E5">
            <w:pPr>
              <w:jc w:val="center"/>
              <w:rPr>
                <w:b/>
                <w:sz w:val="16"/>
                <w:szCs w:val="16"/>
              </w:rPr>
            </w:pPr>
            <w:r>
              <w:rPr>
                <w:b/>
                <w:sz w:val="16"/>
                <w:szCs w:val="16"/>
              </w:rPr>
              <w:t>No. of Units in Each Program</w:t>
            </w:r>
          </w:p>
        </w:tc>
      </w:tr>
      <w:tr w:rsidR="006C60B5" w:rsidRPr="00445D7F" w:rsidTr="00FB7120">
        <w:trPr>
          <w:gridAfter w:val="1"/>
          <w:wAfter w:w="9720" w:type="dxa"/>
          <w:trHeight w:val="231"/>
        </w:trPr>
        <w:tc>
          <w:tcPr>
            <w:tcW w:w="540" w:type="dxa"/>
            <w:vMerge/>
          </w:tcPr>
          <w:p w:rsidR="006C60B5" w:rsidRPr="00C938EB" w:rsidRDefault="006C60B5" w:rsidP="00A203E5">
            <w:pPr>
              <w:jc w:val="center"/>
              <w:rPr>
                <w:b/>
                <w:sz w:val="16"/>
                <w:szCs w:val="16"/>
              </w:rPr>
            </w:pPr>
          </w:p>
        </w:tc>
        <w:tc>
          <w:tcPr>
            <w:tcW w:w="2070" w:type="dxa"/>
            <w:vMerge/>
          </w:tcPr>
          <w:p w:rsidR="006C60B5" w:rsidRDefault="006C60B5" w:rsidP="00A203E5">
            <w:pPr>
              <w:rPr>
                <w:b/>
                <w:sz w:val="16"/>
                <w:szCs w:val="16"/>
              </w:rPr>
            </w:pPr>
          </w:p>
        </w:tc>
        <w:tc>
          <w:tcPr>
            <w:tcW w:w="990" w:type="dxa"/>
            <w:vMerge/>
          </w:tcPr>
          <w:p w:rsidR="006C60B5" w:rsidRDefault="006C60B5" w:rsidP="00A203E5">
            <w:pPr>
              <w:rPr>
                <w:b/>
                <w:sz w:val="16"/>
                <w:szCs w:val="16"/>
              </w:rPr>
            </w:pPr>
          </w:p>
        </w:tc>
        <w:tc>
          <w:tcPr>
            <w:tcW w:w="2250" w:type="dxa"/>
            <w:vMerge/>
          </w:tcPr>
          <w:p w:rsidR="006C60B5" w:rsidRDefault="006C60B5" w:rsidP="00A203E5">
            <w:pPr>
              <w:rPr>
                <w:b/>
                <w:sz w:val="16"/>
                <w:szCs w:val="16"/>
              </w:rPr>
            </w:pPr>
          </w:p>
        </w:tc>
        <w:tc>
          <w:tcPr>
            <w:tcW w:w="2070" w:type="dxa"/>
            <w:vMerge/>
          </w:tcPr>
          <w:p w:rsidR="006C60B5" w:rsidRDefault="006C60B5" w:rsidP="00A203E5">
            <w:pPr>
              <w:rPr>
                <w:b/>
                <w:sz w:val="16"/>
                <w:szCs w:val="16"/>
              </w:rPr>
            </w:pPr>
          </w:p>
        </w:tc>
        <w:tc>
          <w:tcPr>
            <w:tcW w:w="1080" w:type="dxa"/>
            <w:vAlign w:val="center"/>
          </w:tcPr>
          <w:p w:rsidR="006C60B5" w:rsidRDefault="006C60B5" w:rsidP="00A203E5">
            <w:pPr>
              <w:jc w:val="center"/>
              <w:rPr>
                <w:b/>
                <w:sz w:val="16"/>
                <w:szCs w:val="16"/>
              </w:rPr>
            </w:pPr>
            <w:r>
              <w:rPr>
                <w:b/>
                <w:sz w:val="16"/>
                <w:szCs w:val="16"/>
              </w:rPr>
              <w:t>PH</w:t>
            </w:r>
          </w:p>
        </w:tc>
        <w:tc>
          <w:tcPr>
            <w:tcW w:w="1260" w:type="dxa"/>
            <w:vAlign w:val="center"/>
          </w:tcPr>
          <w:p w:rsidR="006C60B5" w:rsidRDefault="006C60B5" w:rsidP="00A203E5">
            <w:pPr>
              <w:jc w:val="center"/>
              <w:rPr>
                <w:b/>
                <w:sz w:val="16"/>
                <w:szCs w:val="16"/>
              </w:rPr>
            </w:pPr>
            <w:r>
              <w:rPr>
                <w:b/>
                <w:sz w:val="16"/>
                <w:szCs w:val="16"/>
              </w:rPr>
              <w:t>HCV</w:t>
            </w:r>
          </w:p>
        </w:tc>
      </w:tr>
      <w:tr w:rsidR="006C60B5" w:rsidRPr="00445D7F" w:rsidTr="00222212">
        <w:trPr>
          <w:gridAfter w:val="1"/>
          <w:wAfter w:w="9720" w:type="dxa"/>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0339AB" w:rsidP="00A203E5">
            <w:pPr>
              <w:rPr>
                <w:bCs/>
                <w:sz w:val="16"/>
                <w:szCs w:val="16"/>
              </w:rPr>
            </w:pPr>
            <w:r>
              <w:rPr>
                <w:bCs/>
                <w:sz w:val="16"/>
                <w:szCs w:val="16"/>
              </w:rPr>
              <w:t xml:space="preserve">Lead PHA:                                                  </w:t>
            </w: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tc>
        <w:tc>
          <w:tcPr>
            <w:tcW w:w="1260" w:type="dxa"/>
          </w:tcPr>
          <w:p w:rsidR="006C60B5" w:rsidRDefault="006C60B5" w:rsidP="00A203E5">
            <w:pPr>
              <w:rPr>
                <w:bCs/>
                <w:sz w:val="16"/>
                <w:szCs w:val="16"/>
              </w:rPr>
            </w:pPr>
          </w:p>
        </w:tc>
      </w:tr>
      <w:tr w:rsidR="006C60B5" w:rsidRPr="00445D7F" w:rsidTr="00222212">
        <w:trPr>
          <w:gridAfter w:val="1"/>
          <w:wAfter w:w="9720" w:type="dxa"/>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0339AB" w:rsidP="00A203E5">
            <w:pPr>
              <w:rPr>
                <w:bCs/>
                <w:sz w:val="16"/>
                <w:szCs w:val="16"/>
              </w:rPr>
            </w:pPr>
            <w:r>
              <w:rPr>
                <w:bCs/>
                <w:sz w:val="16"/>
                <w:szCs w:val="16"/>
              </w:rPr>
              <w:t xml:space="preserve"> </w:t>
            </w:r>
          </w:p>
          <w:p w:rsidR="001C5EE4" w:rsidRDefault="001C5EE4" w:rsidP="00A203E5">
            <w:pPr>
              <w:rPr>
                <w:bCs/>
                <w:sz w:val="16"/>
                <w:szCs w:val="16"/>
              </w:rPr>
            </w:pPr>
          </w:p>
        </w:tc>
        <w:tc>
          <w:tcPr>
            <w:tcW w:w="990" w:type="dxa"/>
          </w:tcPr>
          <w:p w:rsidR="006C60B5" w:rsidRDefault="006C60B5" w:rsidP="00A203E5">
            <w:pPr>
              <w:rPr>
                <w:bCs/>
                <w:sz w:val="16"/>
                <w:szCs w:val="16"/>
              </w:rPr>
            </w:pPr>
          </w:p>
        </w:tc>
        <w:tc>
          <w:tcPr>
            <w:tcW w:w="2250" w:type="dxa"/>
          </w:tcPr>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tc>
        <w:tc>
          <w:tcPr>
            <w:tcW w:w="1080" w:type="dxa"/>
          </w:tcPr>
          <w:p w:rsidR="006C60B5" w:rsidRDefault="006C60B5" w:rsidP="00A203E5">
            <w:pPr>
              <w:rPr>
                <w:bCs/>
                <w:sz w:val="16"/>
                <w:szCs w:val="16"/>
              </w:rPr>
            </w:pPr>
          </w:p>
        </w:tc>
        <w:tc>
          <w:tcPr>
            <w:tcW w:w="1260" w:type="dxa"/>
          </w:tcPr>
          <w:p w:rsidR="006C60B5" w:rsidRDefault="006C60B5" w:rsidP="00A203E5">
            <w:pPr>
              <w:rPr>
                <w:bCs/>
                <w:sz w:val="16"/>
                <w:szCs w:val="16"/>
              </w:rPr>
            </w:pPr>
          </w:p>
        </w:tc>
      </w:tr>
      <w:tr w:rsidR="006C60B5" w:rsidRPr="00445D7F" w:rsidTr="00222212">
        <w:trPr>
          <w:gridAfter w:val="1"/>
          <w:wAfter w:w="9720" w:type="dxa"/>
          <w:trHeight w:val="720"/>
        </w:trPr>
        <w:tc>
          <w:tcPr>
            <w:tcW w:w="540" w:type="dxa"/>
            <w:vMerge/>
          </w:tcPr>
          <w:p w:rsidR="006C60B5" w:rsidRPr="00C938EB" w:rsidRDefault="006C60B5" w:rsidP="00A203E5">
            <w:pPr>
              <w:jc w:val="center"/>
              <w:rPr>
                <w:b/>
                <w:sz w:val="16"/>
                <w:szCs w:val="16"/>
              </w:rPr>
            </w:pPr>
          </w:p>
        </w:tc>
        <w:tc>
          <w:tcPr>
            <w:tcW w:w="2070" w:type="dxa"/>
          </w:tcPr>
          <w:p w:rsidR="006C60B5" w:rsidRDefault="006C60B5" w:rsidP="00A203E5">
            <w:pPr>
              <w:rPr>
                <w:bCs/>
                <w:sz w:val="16"/>
                <w:szCs w:val="16"/>
              </w:rPr>
            </w:pPr>
          </w:p>
        </w:tc>
        <w:tc>
          <w:tcPr>
            <w:tcW w:w="990" w:type="dxa"/>
          </w:tcPr>
          <w:p w:rsidR="006C60B5" w:rsidRDefault="006C60B5" w:rsidP="00A203E5">
            <w:pPr>
              <w:rPr>
                <w:bCs/>
                <w:sz w:val="16"/>
                <w:szCs w:val="16"/>
              </w:rPr>
            </w:pPr>
          </w:p>
          <w:p w:rsidR="006C60B5" w:rsidRDefault="006C60B5" w:rsidP="00A203E5">
            <w:pPr>
              <w:rPr>
                <w:bCs/>
                <w:sz w:val="16"/>
                <w:szCs w:val="16"/>
              </w:rPr>
            </w:pPr>
          </w:p>
        </w:tc>
        <w:tc>
          <w:tcPr>
            <w:tcW w:w="2250" w:type="dxa"/>
          </w:tcPr>
          <w:p w:rsidR="006C60B5" w:rsidRDefault="006C60B5" w:rsidP="00A203E5">
            <w:pPr>
              <w:rPr>
                <w:bCs/>
                <w:sz w:val="16"/>
                <w:szCs w:val="16"/>
              </w:rPr>
            </w:pPr>
          </w:p>
          <w:p w:rsidR="006C60B5" w:rsidRDefault="006C60B5"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6C60B5" w:rsidRDefault="006C60B5" w:rsidP="00A203E5">
            <w:pPr>
              <w:rPr>
                <w:bCs/>
                <w:sz w:val="16"/>
                <w:szCs w:val="16"/>
              </w:rPr>
            </w:pPr>
          </w:p>
          <w:p w:rsidR="006C60B5" w:rsidRDefault="006C60B5" w:rsidP="00A203E5">
            <w:pPr>
              <w:rPr>
                <w:bCs/>
                <w:sz w:val="16"/>
                <w:szCs w:val="16"/>
              </w:rPr>
            </w:pPr>
          </w:p>
        </w:tc>
        <w:tc>
          <w:tcPr>
            <w:tcW w:w="1080" w:type="dxa"/>
          </w:tcPr>
          <w:p w:rsidR="006C60B5" w:rsidRDefault="006C60B5" w:rsidP="00A203E5">
            <w:pPr>
              <w:rPr>
                <w:bCs/>
                <w:sz w:val="16"/>
                <w:szCs w:val="16"/>
              </w:rPr>
            </w:pPr>
          </w:p>
          <w:p w:rsidR="006C60B5" w:rsidRDefault="006C60B5" w:rsidP="00A203E5">
            <w:pPr>
              <w:rPr>
                <w:bCs/>
                <w:sz w:val="16"/>
                <w:szCs w:val="16"/>
              </w:rPr>
            </w:pPr>
          </w:p>
        </w:tc>
        <w:tc>
          <w:tcPr>
            <w:tcW w:w="1260" w:type="dxa"/>
          </w:tcPr>
          <w:p w:rsidR="006C60B5" w:rsidRDefault="006C60B5" w:rsidP="00A203E5">
            <w:pPr>
              <w:rPr>
                <w:bCs/>
                <w:sz w:val="16"/>
                <w:szCs w:val="16"/>
              </w:rPr>
            </w:pPr>
          </w:p>
          <w:p w:rsidR="006C60B5" w:rsidRDefault="006C60B5" w:rsidP="00A203E5">
            <w:pPr>
              <w:rPr>
                <w:bCs/>
                <w:sz w:val="16"/>
                <w:szCs w:val="16"/>
              </w:rPr>
            </w:pPr>
          </w:p>
        </w:tc>
      </w:tr>
      <w:tr w:rsidR="00ED6102" w:rsidRPr="00445D7F" w:rsidTr="009D4F35">
        <w:trPr>
          <w:gridAfter w:val="1"/>
          <w:wAfter w:w="9720" w:type="dxa"/>
          <w:trHeight w:val="550"/>
        </w:trPr>
        <w:tc>
          <w:tcPr>
            <w:tcW w:w="540" w:type="dxa"/>
          </w:tcPr>
          <w:p w:rsidR="00ED6102" w:rsidRPr="00C938EB" w:rsidRDefault="00ED6102" w:rsidP="00A203E5">
            <w:pPr>
              <w:jc w:val="center"/>
              <w:rPr>
                <w:b/>
                <w:sz w:val="16"/>
                <w:szCs w:val="16"/>
              </w:rPr>
            </w:pPr>
          </w:p>
        </w:tc>
        <w:tc>
          <w:tcPr>
            <w:tcW w:w="2070" w:type="dxa"/>
          </w:tcPr>
          <w:p w:rsidR="00ED6102" w:rsidRDefault="00ED6102" w:rsidP="00A203E5">
            <w:pPr>
              <w:rPr>
                <w:bCs/>
                <w:sz w:val="16"/>
                <w:szCs w:val="16"/>
              </w:rPr>
            </w:pPr>
          </w:p>
        </w:tc>
        <w:tc>
          <w:tcPr>
            <w:tcW w:w="990" w:type="dxa"/>
          </w:tcPr>
          <w:p w:rsidR="00ED6102" w:rsidRDefault="00ED6102" w:rsidP="00A203E5">
            <w:pPr>
              <w:rPr>
                <w:bCs/>
                <w:sz w:val="16"/>
                <w:szCs w:val="16"/>
              </w:rPr>
            </w:pPr>
          </w:p>
        </w:tc>
        <w:tc>
          <w:tcPr>
            <w:tcW w:w="2250" w:type="dxa"/>
          </w:tcPr>
          <w:p w:rsidR="00ED6102" w:rsidRDefault="00ED6102"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p w:rsidR="00ED6102" w:rsidRDefault="00ED6102" w:rsidP="00A203E5">
            <w:pPr>
              <w:rPr>
                <w:bCs/>
                <w:sz w:val="16"/>
                <w:szCs w:val="16"/>
              </w:rPr>
            </w:pPr>
          </w:p>
        </w:tc>
        <w:tc>
          <w:tcPr>
            <w:tcW w:w="2070" w:type="dxa"/>
          </w:tcPr>
          <w:p w:rsidR="00ED6102" w:rsidRDefault="00ED6102" w:rsidP="00A203E5">
            <w:pPr>
              <w:rPr>
                <w:bCs/>
                <w:sz w:val="16"/>
                <w:szCs w:val="16"/>
              </w:rPr>
            </w:pPr>
          </w:p>
          <w:p w:rsidR="00222212" w:rsidRDefault="00222212" w:rsidP="00A203E5">
            <w:pPr>
              <w:rPr>
                <w:bCs/>
                <w:sz w:val="16"/>
                <w:szCs w:val="16"/>
              </w:rPr>
            </w:pPr>
          </w:p>
          <w:p w:rsidR="00222212" w:rsidRDefault="00222212" w:rsidP="00A203E5">
            <w:pPr>
              <w:rPr>
                <w:bCs/>
                <w:sz w:val="16"/>
                <w:szCs w:val="16"/>
              </w:rPr>
            </w:pPr>
          </w:p>
          <w:p w:rsidR="00222212" w:rsidRDefault="00222212" w:rsidP="00A203E5">
            <w:pPr>
              <w:rPr>
                <w:bCs/>
                <w:sz w:val="16"/>
                <w:szCs w:val="16"/>
              </w:rPr>
            </w:pPr>
          </w:p>
          <w:p w:rsidR="00222212" w:rsidRDefault="00222212" w:rsidP="00A203E5">
            <w:pPr>
              <w:rPr>
                <w:bCs/>
                <w:sz w:val="16"/>
                <w:szCs w:val="16"/>
              </w:rPr>
            </w:pPr>
          </w:p>
        </w:tc>
        <w:tc>
          <w:tcPr>
            <w:tcW w:w="1080" w:type="dxa"/>
          </w:tcPr>
          <w:p w:rsidR="00ED6102" w:rsidRDefault="00ED6102" w:rsidP="00A203E5">
            <w:pPr>
              <w:rPr>
                <w:bCs/>
                <w:sz w:val="16"/>
                <w:szCs w:val="16"/>
              </w:rPr>
            </w:pPr>
          </w:p>
        </w:tc>
        <w:tc>
          <w:tcPr>
            <w:tcW w:w="1260" w:type="dxa"/>
          </w:tcPr>
          <w:p w:rsidR="00ED6102" w:rsidRDefault="00ED6102" w:rsidP="00A203E5">
            <w:pPr>
              <w:rPr>
                <w:bCs/>
                <w:sz w:val="16"/>
                <w:szCs w:val="16"/>
              </w:rPr>
            </w:pPr>
          </w:p>
        </w:tc>
      </w:tr>
      <w:tr w:rsidR="00B32F70" w:rsidRPr="006C60B5" w:rsidTr="009D4F35">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jc w:val="center"/>
              <w:rPr>
                <w:b/>
                <w:bCs/>
                <w:sz w:val="20"/>
                <w:szCs w:val="20"/>
              </w:rPr>
            </w:pPr>
          </w:p>
          <w:p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B32F70" w:rsidRPr="00E9213F" w:rsidRDefault="00B32F70" w:rsidP="00A203E5">
            <w:pPr>
              <w:rPr>
                <w:b/>
                <w:bCs/>
                <w:sz w:val="20"/>
                <w:szCs w:val="20"/>
              </w:rPr>
            </w:pPr>
          </w:p>
          <w:p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8C0688">
              <w:rPr>
                <w:b/>
                <w:bCs/>
                <w:sz w:val="20"/>
                <w:szCs w:val="20"/>
              </w:rPr>
              <w:t xml:space="preserve"> Elements</w:t>
            </w:r>
          </w:p>
          <w:p w:rsidR="00B32F70" w:rsidRPr="00E9213F" w:rsidRDefault="00B32F70" w:rsidP="00A203E5">
            <w:pPr>
              <w:rPr>
                <w:b/>
                <w:bCs/>
                <w:sz w:val="20"/>
                <w:szCs w:val="20"/>
              </w:rPr>
            </w:pPr>
          </w:p>
        </w:tc>
      </w:tr>
      <w:tr w:rsidR="00B32F70"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B32F70" w:rsidRDefault="00B32F70" w:rsidP="00A203E5">
            <w:pPr>
              <w:jc w:val="center"/>
              <w:rPr>
                <w:b/>
                <w:bCs/>
                <w:sz w:val="16"/>
                <w:szCs w:val="16"/>
              </w:rPr>
            </w:pPr>
          </w:p>
          <w:p w:rsidR="00B32F70" w:rsidRDefault="00524E62" w:rsidP="00A203E5">
            <w:pPr>
              <w:jc w:val="center"/>
              <w:rPr>
                <w:b/>
                <w:bCs/>
                <w:sz w:val="16"/>
                <w:szCs w:val="16"/>
              </w:rPr>
            </w:pPr>
            <w:r>
              <w:rPr>
                <w:b/>
                <w:bCs/>
                <w:sz w:val="16"/>
                <w:szCs w:val="16"/>
              </w:rPr>
              <w:t>B</w:t>
            </w:r>
            <w:r w:rsidR="00022E12">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rsidR="00B32F70" w:rsidRPr="00B32F70" w:rsidRDefault="00B32F70" w:rsidP="00A203E5">
            <w:pPr>
              <w:rPr>
                <w:b/>
                <w:bCs/>
                <w:sz w:val="16"/>
                <w:szCs w:val="16"/>
              </w:rPr>
            </w:pPr>
          </w:p>
          <w:p w:rsidR="00B32F70" w:rsidRPr="00030BE5" w:rsidRDefault="00B32F70" w:rsidP="00A203E5">
            <w:pPr>
              <w:rPr>
                <w:b/>
                <w:bCs/>
                <w:sz w:val="20"/>
                <w:szCs w:val="20"/>
              </w:rPr>
            </w:pPr>
            <w:r w:rsidRPr="00030BE5">
              <w:rPr>
                <w:b/>
                <w:bCs/>
                <w:sz w:val="20"/>
                <w:szCs w:val="20"/>
              </w:rPr>
              <w:t xml:space="preserve">Revision of PHA Plan Elements.  </w:t>
            </w:r>
          </w:p>
          <w:p w:rsidR="00B32F70" w:rsidRPr="00030BE5" w:rsidRDefault="00B32F70" w:rsidP="00A203E5">
            <w:pPr>
              <w:rPr>
                <w:b/>
                <w:bCs/>
                <w:sz w:val="20"/>
                <w:szCs w:val="20"/>
              </w:rPr>
            </w:pPr>
          </w:p>
          <w:p w:rsidR="00B32F70" w:rsidRPr="00030BE5" w:rsidRDefault="00B32F70" w:rsidP="00A203E5">
            <w:pPr>
              <w:rPr>
                <w:bCs/>
                <w:sz w:val="20"/>
                <w:szCs w:val="20"/>
              </w:rPr>
            </w:pPr>
            <w:r w:rsidRPr="00030BE5">
              <w:rPr>
                <w:bCs/>
                <w:sz w:val="20"/>
                <w:szCs w:val="20"/>
              </w:rPr>
              <w:t xml:space="preserve">(a) </w:t>
            </w:r>
            <w:r w:rsidR="00C61895" w:rsidRPr="00030BE5">
              <w:rPr>
                <w:bCs/>
                <w:sz w:val="20"/>
                <w:szCs w:val="20"/>
              </w:rPr>
              <w:t xml:space="preserve"> </w:t>
            </w:r>
            <w:r w:rsidRPr="00030BE5">
              <w:rPr>
                <w:bCs/>
                <w:sz w:val="20"/>
                <w:szCs w:val="20"/>
              </w:rPr>
              <w:t xml:space="preserve">Have the </w:t>
            </w:r>
            <w:r w:rsidR="00E760D2" w:rsidRPr="00030BE5">
              <w:rPr>
                <w:bCs/>
                <w:sz w:val="20"/>
                <w:szCs w:val="20"/>
              </w:rPr>
              <w:t xml:space="preserve">following </w:t>
            </w:r>
            <w:r w:rsidRPr="00030BE5">
              <w:rPr>
                <w:bCs/>
                <w:sz w:val="20"/>
                <w:szCs w:val="20"/>
              </w:rPr>
              <w:t>PHA Plan elements been revised by the PHA?</w:t>
            </w:r>
          </w:p>
          <w:p w:rsidR="00B32F70" w:rsidRPr="00030BE5" w:rsidRDefault="00B32F70" w:rsidP="00A203E5">
            <w:pPr>
              <w:rPr>
                <w:bCs/>
                <w:sz w:val="20"/>
                <w:szCs w:val="20"/>
              </w:rPr>
            </w:pPr>
          </w:p>
          <w:p w:rsidR="00B32F70" w:rsidRPr="00030BE5" w:rsidRDefault="000F1838" w:rsidP="00A203E5">
            <w:pPr>
              <w:rPr>
                <w:bCs/>
                <w:sz w:val="20"/>
                <w:szCs w:val="20"/>
              </w:rPr>
            </w:pPr>
            <w:r w:rsidRPr="00030BE5">
              <w:rPr>
                <w:bCs/>
                <w:sz w:val="20"/>
                <w:szCs w:val="20"/>
              </w:rPr>
              <w:t xml:space="preserve">Y    N </w:t>
            </w:r>
          </w:p>
          <w:p w:rsidR="00030BE5" w:rsidRPr="0002172D" w:rsidRDefault="001537BE" w:rsidP="001A3686">
            <w:pP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1A3686" w:rsidRPr="0002172D">
              <w:rPr>
                <w:bCs/>
                <w:sz w:val="20"/>
                <w:szCs w:val="20"/>
              </w:rPr>
              <w:t xml:space="preserve">  </w:t>
            </w: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1A3686" w:rsidRPr="0002172D">
              <w:rPr>
                <w:bCs/>
                <w:sz w:val="20"/>
                <w:szCs w:val="20"/>
              </w:rPr>
              <w:t xml:space="preserve">  </w:t>
            </w:r>
            <w:r w:rsidR="00D921A2" w:rsidRPr="0002172D">
              <w:rPr>
                <w:bCs/>
                <w:sz w:val="20"/>
                <w:szCs w:val="20"/>
              </w:rPr>
              <w:t>Statement of Housing Needs and Strategy for Addressing Housing Needs</w:t>
            </w:r>
            <w:r w:rsidR="001A3686" w:rsidRPr="0002172D">
              <w:rPr>
                <w:bCs/>
                <w:sz w:val="20"/>
                <w:szCs w:val="20"/>
              </w:rPr>
              <w:t xml:space="preserve">  </w:t>
            </w:r>
          </w:p>
          <w:p w:rsidR="001A3686" w:rsidRPr="00030BE5" w:rsidRDefault="001537BE" w:rsidP="001A3686">
            <w:pPr>
              <w:rPr>
                <w:bCs/>
                <w:sz w:val="20"/>
                <w:szCs w:val="20"/>
              </w:rPr>
            </w:pP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1A3686" w:rsidRPr="0002172D">
              <w:rPr>
                <w:bCs/>
                <w:sz w:val="20"/>
                <w:szCs w:val="20"/>
              </w:rPr>
              <w:t xml:space="preserve">  </w:t>
            </w: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1A3686" w:rsidRPr="0002172D">
              <w:rPr>
                <w:bCs/>
                <w:sz w:val="20"/>
                <w:szCs w:val="20"/>
              </w:rPr>
              <w:t xml:space="preserve">  </w:t>
            </w:r>
            <w:r w:rsidR="00D921A2" w:rsidRPr="0002172D">
              <w:rPr>
                <w:bCs/>
                <w:sz w:val="20"/>
                <w:szCs w:val="20"/>
              </w:rPr>
              <w:t xml:space="preserve">Deconcentration and Other Policies that Govern </w:t>
            </w:r>
            <w:r w:rsidR="00B32F70" w:rsidRPr="0002172D">
              <w:rPr>
                <w:bCs/>
                <w:sz w:val="20"/>
                <w:szCs w:val="20"/>
              </w:rPr>
              <w:t>Eligibili</w:t>
            </w:r>
            <w:r w:rsidR="00226BBF" w:rsidRPr="0002172D">
              <w:rPr>
                <w:bCs/>
                <w:sz w:val="20"/>
                <w:szCs w:val="20"/>
              </w:rPr>
              <w:t>ty, Sele</w:t>
            </w:r>
            <w:r w:rsidR="00D921A2" w:rsidRPr="0002172D">
              <w:rPr>
                <w:bCs/>
                <w:sz w:val="20"/>
                <w:szCs w:val="20"/>
              </w:rPr>
              <w:t>ction, and Admissions</w:t>
            </w:r>
            <w:r w:rsidR="00B32F70" w:rsidRPr="0002172D">
              <w:rPr>
                <w:bCs/>
                <w:sz w:val="20"/>
                <w:szCs w:val="20"/>
              </w:rPr>
              <w:t xml:space="preserve">.  </w:t>
            </w:r>
          </w:p>
          <w:p w:rsidR="00577426" w:rsidRDefault="00577426" w:rsidP="0003413F">
            <w:pPr>
              <w:rPr>
                <w:bCs/>
                <w:sz w:val="20"/>
                <w:szCs w:val="20"/>
              </w:rPr>
            </w:pP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B32F70" w:rsidRPr="00030BE5">
              <w:rPr>
                <w:bCs/>
                <w:sz w:val="20"/>
                <w:szCs w:val="20"/>
              </w:rPr>
              <w:t xml:space="preserve">  </w:t>
            </w:r>
            <w:r w:rsidR="00DB3D70" w:rsidRPr="00030BE5">
              <w:rPr>
                <w:bCs/>
                <w:sz w:val="20"/>
                <w:szCs w:val="20"/>
              </w:rPr>
              <w:fldChar w:fldCharType="begin">
                <w:ffData>
                  <w:name w:val="Check1"/>
                  <w:enabled/>
                  <w:calcOnExit w:val="0"/>
                  <w:checkBox>
                    <w:sizeAuto/>
                    <w:default w:val="0"/>
                  </w:checkBox>
                </w:ffData>
              </w:fldChar>
            </w:r>
            <w:r w:rsidR="00B32F70" w:rsidRPr="00030BE5">
              <w:rPr>
                <w:bCs/>
                <w:sz w:val="20"/>
                <w:szCs w:val="20"/>
              </w:rPr>
              <w:instrText xml:space="preserve"> FORMCHECKBOX </w:instrText>
            </w:r>
            <w:r w:rsidR="00D014F2">
              <w:rPr>
                <w:bCs/>
                <w:sz w:val="20"/>
                <w:szCs w:val="20"/>
              </w:rPr>
            </w:r>
            <w:r w:rsidR="00D014F2">
              <w:rPr>
                <w:bCs/>
                <w:sz w:val="20"/>
                <w:szCs w:val="20"/>
              </w:rPr>
              <w:fldChar w:fldCharType="separate"/>
            </w:r>
            <w:r w:rsidR="00DB3D70" w:rsidRPr="00030BE5">
              <w:rPr>
                <w:bCs/>
                <w:sz w:val="20"/>
                <w:szCs w:val="20"/>
              </w:rPr>
              <w:fldChar w:fldCharType="end"/>
            </w:r>
            <w:r>
              <w:rPr>
                <w:bCs/>
                <w:sz w:val="20"/>
                <w:szCs w:val="20"/>
              </w:rPr>
              <w:t xml:space="preserve">  Financial Resources</w:t>
            </w:r>
            <w:r w:rsidR="00CD4B4A">
              <w:rPr>
                <w:bCs/>
                <w:sz w:val="20"/>
                <w:szCs w:val="20"/>
              </w:rPr>
              <w:t xml:space="preserve"> (See b.)</w:t>
            </w:r>
          </w:p>
          <w:p w:rsidR="0002172D" w:rsidRPr="00030BE5" w:rsidRDefault="00A418AF" w:rsidP="00A203E5">
            <w:pPr>
              <w:rPr>
                <w:bCs/>
                <w:sz w:val="20"/>
                <w:szCs w:val="20"/>
              </w:rPr>
            </w:pP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B32F70" w:rsidRPr="00030BE5">
              <w:rPr>
                <w:bCs/>
                <w:sz w:val="20"/>
                <w:szCs w:val="20"/>
              </w:rPr>
              <w:t xml:space="preserve">  </w:t>
            </w: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B32F70" w:rsidRPr="00030BE5">
              <w:rPr>
                <w:bCs/>
                <w:sz w:val="20"/>
                <w:szCs w:val="20"/>
              </w:rPr>
              <w:t xml:space="preserve">  Rent Determination.  </w:t>
            </w:r>
          </w:p>
          <w:p w:rsidR="00056965" w:rsidRPr="00030BE5" w:rsidRDefault="000B375A" w:rsidP="00A203E5">
            <w:pPr>
              <w:rPr>
                <w:bCs/>
                <w:sz w:val="20"/>
                <w:szCs w:val="20"/>
              </w:rPr>
            </w:pP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B32F70" w:rsidRPr="00030BE5">
              <w:rPr>
                <w:bCs/>
                <w:sz w:val="20"/>
                <w:szCs w:val="20"/>
              </w:rPr>
              <w:t xml:space="preserve">  </w:t>
            </w:r>
            <w:r>
              <w:rPr>
                <w:bCs/>
                <w:sz w:val="20"/>
                <w:szCs w:val="20"/>
              </w:rPr>
              <w:fldChar w:fldCharType="begin">
                <w:ffData>
                  <w:name w:val=""/>
                  <w:enabled/>
                  <w:calcOnExit w:val="0"/>
                  <w:checkBox>
                    <w:sizeAuto/>
                    <w:default w:val="0"/>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00B32F70" w:rsidRPr="00030BE5">
              <w:rPr>
                <w:bCs/>
                <w:sz w:val="20"/>
                <w:szCs w:val="20"/>
              </w:rPr>
              <w:t xml:space="preserve">  Operation and Management.  </w:t>
            </w:r>
          </w:p>
          <w:p w:rsidR="00B32F70" w:rsidRPr="00030BE5" w:rsidRDefault="00DB3D70" w:rsidP="00A203E5">
            <w:pPr>
              <w:rPr>
                <w:bCs/>
                <w:sz w:val="20"/>
                <w:szCs w:val="20"/>
              </w:rPr>
            </w:pPr>
            <w:r w:rsidRPr="00030BE5">
              <w:rPr>
                <w:bCs/>
                <w:sz w:val="20"/>
                <w:szCs w:val="20"/>
              </w:rPr>
              <w:fldChar w:fldCharType="begin">
                <w:ffData>
                  <w:name w:val="Check1"/>
                  <w:enabled/>
                  <w:calcOnExit w:val="0"/>
                  <w:checkBox>
                    <w:sizeAuto/>
                    <w:default w:val="0"/>
                  </w:checkBox>
                </w:ffData>
              </w:fldChar>
            </w:r>
            <w:r w:rsidR="00B32F70" w:rsidRPr="00030BE5">
              <w:rPr>
                <w:bCs/>
                <w:sz w:val="20"/>
                <w:szCs w:val="20"/>
              </w:rPr>
              <w:instrText xml:space="preserve"> FORMCHECKBOX </w:instrText>
            </w:r>
            <w:r w:rsidR="00D014F2">
              <w:rPr>
                <w:bCs/>
                <w:sz w:val="20"/>
                <w:szCs w:val="20"/>
              </w:rPr>
            </w:r>
            <w:r w:rsidR="00D014F2">
              <w:rPr>
                <w:bCs/>
                <w:sz w:val="20"/>
                <w:szCs w:val="20"/>
              </w:rPr>
              <w:fldChar w:fldCharType="separate"/>
            </w:r>
            <w:r w:rsidRPr="00030BE5">
              <w:rPr>
                <w:bCs/>
                <w:sz w:val="20"/>
                <w:szCs w:val="20"/>
              </w:rPr>
              <w:fldChar w:fldCharType="end"/>
            </w:r>
            <w:r w:rsidR="00B32F70" w:rsidRPr="00030BE5">
              <w:rPr>
                <w:bCs/>
                <w:sz w:val="20"/>
                <w:szCs w:val="20"/>
              </w:rPr>
              <w:t xml:space="preserve">  </w:t>
            </w:r>
            <w:r w:rsidR="0002172D">
              <w:rPr>
                <w:bCs/>
                <w:sz w:val="20"/>
                <w:szCs w:val="20"/>
              </w:rPr>
              <w:fldChar w:fldCharType="begin">
                <w:ffData>
                  <w:name w:val=""/>
                  <w:enabled/>
                  <w:calcOnExit w:val="0"/>
                  <w:checkBox>
                    <w:sizeAuto/>
                    <w:default w:val="1"/>
                  </w:checkBox>
                </w:ffData>
              </w:fldChar>
            </w:r>
            <w:r w:rsidR="0002172D">
              <w:rPr>
                <w:bCs/>
                <w:sz w:val="20"/>
                <w:szCs w:val="20"/>
              </w:rPr>
              <w:instrText xml:space="preserve"> FORMCHECKBOX </w:instrText>
            </w:r>
            <w:r w:rsidR="00D014F2">
              <w:rPr>
                <w:bCs/>
                <w:sz w:val="20"/>
                <w:szCs w:val="20"/>
              </w:rPr>
            </w:r>
            <w:r w:rsidR="00D014F2">
              <w:rPr>
                <w:bCs/>
                <w:sz w:val="20"/>
                <w:szCs w:val="20"/>
              </w:rPr>
              <w:fldChar w:fldCharType="separate"/>
            </w:r>
            <w:r w:rsidR="0002172D">
              <w:rPr>
                <w:bCs/>
                <w:sz w:val="20"/>
                <w:szCs w:val="20"/>
              </w:rPr>
              <w:fldChar w:fldCharType="end"/>
            </w:r>
            <w:r w:rsidR="00B32F70" w:rsidRPr="00030BE5">
              <w:rPr>
                <w:bCs/>
                <w:sz w:val="20"/>
                <w:szCs w:val="20"/>
              </w:rPr>
              <w:t xml:space="preserve">  Grievance Procedures.  </w:t>
            </w:r>
          </w:p>
          <w:p w:rsidR="00B32F70" w:rsidRPr="00030BE5" w:rsidRDefault="00DB3D70" w:rsidP="00A203E5">
            <w:pPr>
              <w:rPr>
                <w:bCs/>
                <w:sz w:val="20"/>
                <w:szCs w:val="20"/>
              </w:rPr>
            </w:pPr>
            <w:r w:rsidRPr="00030BE5">
              <w:rPr>
                <w:bCs/>
                <w:sz w:val="20"/>
                <w:szCs w:val="20"/>
              </w:rPr>
              <w:fldChar w:fldCharType="begin">
                <w:ffData>
                  <w:name w:val="Check1"/>
                  <w:enabled/>
                  <w:calcOnExit w:val="0"/>
                  <w:checkBox>
                    <w:sizeAuto/>
                    <w:default w:val="0"/>
                  </w:checkBox>
                </w:ffData>
              </w:fldChar>
            </w:r>
            <w:r w:rsidR="00B32F70" w:rsidRPr="00030BE5">
              <w:rPr>
                <w:bCs/>
                <w:sz w:val="20"/>
                <w:szCs w:val="20"/>
              </w:rPr>
              <w:instrText xml:space="preserve"> FORMCHECKBOX </w:instrText>
            </w:r>
            <w:r w:rsidR="00D014F2">
              <w:rPr>
                <w:bCs/>
                <w:sz w:val="20"/>
                <w:szCs w:val="20"/>
              </w:rPr>
            </w:r>
            <w:r w:rsidR="00D014F2">
              <w:rPr>
                <w:bCs/>
                <w:sz w:val="20"/>
                <w:szCs w:val="20"/>
              </w:rPr>
              <w:fldChar w:fldCharType="separate"/>
            </w:r>
            <w:r w:rsidRPr="00030BE5">
              <w:rPr>
                <w:bCs/>
                <w:sz w:val="20"/>
                <w:szCs w:val="20"/>
              </w:rPr>
              <w:fldChar w:fldCharType="end"/>
            </w:r>
            <w:r w:rsidR="00B32F70" w:rsidRPr="00030BE5">
              <w:rPr>
                <w:bCs/>
                <w:sz w:val="20"/>
                <w:szCs w:val="20"/>
              </w:rPr>
              <w:t xml:space="preserve">  </w:t>
            </w:r>
            <w:r w:rsidR="0002172D">
              <w:rPr>
                <w:bCs/>
                <w:sz w:val="20"/>
                <w:szCs w:val="20"/>
              </w:rPr>
              <w:fldChar w:fldCharType="begin">
                <w:ffData>
                  <w:name w:val=""/>
                  <w:enabled/>
                  <w:calcOnExit w:val="0"/>
                  <w:checkBox>
                    <w:sizeAuto/>
                    <w:default w:val="1"/>
                  </w:checkBox>
                </w:ffData>
              </w:fldChar>
            </w:r>
            <w:r w:rsidR="0002172D">
              <w:rPr>
                <w:bCs/>
                <w:sz w:val="20"/>
                <w:szCs w:val="20"/>
              </w:rPr>
              <w:instrText xml:space="preserve"> FORMCHECKBOX </w:instrText>
            </w:r>
            <w:r w:rsidR="00D014F2">
              <w:rPr>
                <w:bCs/>
                <w:sz w:val="20"/>
                <w:szCs w:val="20"/>
              </w:rPr>
            </w:r>
            <w:r w:rsidR="00D014F2">
              <w:rPr>
                <w:bCs/>
                <w:sz w:val="20"/>
                <w:szCs w:val="20"/>
              </w:rPr>
              <w:fldChar w:fldCharType="separate"/>
            </w:r>
            <w:r w:rsidR="0002172D">
              <w:rPr>
                <w:bCs/>
                <w:sz w:val="20"/>
                <w:szCs w:val="20"/>
              </w:rPr>
              <w:fldChar w:fldCharType="end"/>
            </w:r>
            <w:r w:rsidR="00B32F70" w:rsidRPr="00030BE5">
              <w:rPr>
                <w:bCs/>
                <w:sz w:val="20"/>
                <w:szCs w:val="20"/>
              </w:rPr>
              <w:t xml:space="preserve">  Homeownership Programs.  </w:t>
            </w:r>
          </w:p>
          <w:p w:rsidR="00263FB2" w:rsidRPr="00030BE5" w:rsidRDefault="00DB3D70" w:rsidP="00263FB2">
            <w:pPr>
              <w:rPr>
                <w:bCs/>
                <w:sz w:val="20"/>
                <w:szCs w:val="20"/>
              </w:rPr>
            </w:pPr>
            <w:r w:rsidRPr="00030BE5">
              <w:rPr>
                <w:bCs/>
                <w:sz w:val="20"/>
                <w:szCs w:val="20"/>
              </w:rPr>
              <w:fldChar w:fldCharType="begin">
                <w:ffData>
                  <w:name w:val="Check1"/>
                  <w:enabled/>
                  <w:calcOnExit w:val="0"/>
                  <w:checkBox>
                    <w:sizeAuto/>
                    <w:default w:val="0"/>
                  </w:checkBox>
                </w:ffData>
              </w:fldChar>
            </w:r>
            <w:r w:rsidR="00B32F70" w:rsidRPr="00030BE5">
              <w:rPr>
                <w:bCs/>
                <w:sz w:val="20"/>
                <w:szCs w:val="20"/>
              </w:rPr>
              <w:instrText xml:space="preserve"> FORMCHECKBOX </w:instrText>
            </w:r>
            <w:r w:rsidR="00D014F2">
              <w:rPr>
                <w:bCs/>
                <w:sz w:val="20"/>
                <w:szCs w:val="20"/>
              </w:rPr>
            </w:r>
            <w:r w:rsidR="00D014F2">
              <w:rPr>
                <w:bCs/>
                <w:sz w:val="20"/>
                <w:szCs w:val="20"/>
              </w:rPr>
              <w:fldChar w:fldCharType="separate"/>
            </w:r>
            <w:r w:rsidRPr="00030BE5">
              <w:rPr>
                <w:bCs/>
                <w:sz w:val="20"/>
                <w:szCs w:val="20"/>
              </w:rPr>
              <w:fldChar w:fldCharType="end"/>
            </w:r>
            <w:r w:rsidR="00B32F70" w:rsidRPr="00030BE5">
              <w:rPr>
                <w:bCs/>
                <w:sz w:val="20"/>
                <w:szCs w:val="20"/>
              </w:rPr>
              <w:t xml:space="preserve">  </w:t>
            </w:r>
            <w:r w:rsidR="0002172D">
              <w:rPr>
                <w:bCs/>
                <w:sz w:val="20"/>
                <w:szCs w:val="20"/>
              </w:rPr>
              <w:fldChar w:fldCharType="begin">
                <w:ffData>
                  <w:name w:val=""/>
                  <w:enabled/>
                  <w:calcOnExit w:val="0"/>
                  <w:checkBox>
                    <w:sizeAuto/>
                    <w:default w:val="1"/>
                  </w:checkBox>
                </w:ffData>
              </w:fldChar>
            </w:r>
            <w:r w:rsidR="0002172D">
              <w:rPr>
                <w:bCs/>
                <w:sz w:val="20"/>
                <w:szCs w:val="20"/>
              </w:rPr>
              <w:instrText xml:space="preserve"> FORMCHECKBOX </w:instrText>
            </w:r>
            <w:r w:rsidR="00D014F2">
              <w:rPr>
                <w:bCs/>
                <w:sz w:val="20"/>
                <w:szCs w:val="20"/>
              </w:rPr>
            </w:r>
            <w:r w:rsidR="00D014F2">
              <w:rPr>
                <w:bCs/>
                <w:sz w:val="20"/>
                <w:szCs w:val="20"/>
              </w:rPr>
              <w:fldChar w:fldCharType="separate"/>
            </w:r>
            <w:r w:rsidR="0002172D">
              <w:rPr>
                <w:bCs/>
                <w:sz w:val="20"/>
                <w:szCs w:val="20"/>
              </w:rPr>
              <w:fldChar w:fldCharType="end"/>
            </w:r>
            <w:r w:rsidR="00D921A2" w:rsidRPr="00030BE5">
              <w:rPr>
                <w:bCs/>
                <w:sz w:val="20"/>
                <w:szCs w:val="20"/>
              </w:rPr>
              <w:t xml:space="preserve">  </w:t>
            </w:r>
            <w:r w:rsidR="00263FB2" w:rsidRPr="00030BE5">
              <w:rPr>
                <w:bCs/>
                <w:sz w:val="20"/>
                <w:szCs w:val="20"/>
              </w:rPr>
              <w:t xml:space="preserve">Community Service </w:t>
            </w:r>
            <w:r w:rsidR="00D921A2" w:rsidRPr="00030BE5">
              <w:rPr>
                <w:bCs/>
                <w:sz w:val="20"/>
                <w:szCs w:val="20"/>
              </w:rPr>
              <w:t xml:space="preserve">and Self-Sufficiency </w:t>
            </w:r>
            <w:r w:rsidR="00263FB2" w:rsidRPr="00030BE5">
              <w:rPr>
                <w:bCs/>
                <w:sz w:val="20"/>
                <w:szCs w:val="20"/>
              </w:rPr>
              <w:t xml:space="preserve">Programs.  </w:t>
            </w:r>
          </w:p>
          <w:p w:rsidR="001A3686" w:rsidRPr="00030BE5" w:rsidRDefault="00DB3D70" w:rsidP="001A3686">
            <w:pPr>
              <w:rPr>
                <w:bCs/>
                <w:sz w:val="20"/>
                <w:szCs w:val="20"/>
              </w:rPr>
            </w:pPr>
            <w:r w:rsidRPr="00030BE5">
              <w:rPr>
                <w:smallCaps/>
                <w:sz w:val="20"/>
                <w:szCs w:val="20"/>
              </w:rPr>
              <w:fldChar w:fldCharType="begin">
                <w:ffData>
                  <w:name w:val="Check1"/>
                  <w:enabled/>
                  <w:calcOnExit w:val="0"/>
                  <w:checkBox>
                    <w:sizeAuto/>
                    <w:default w:val="0"/>
                  </w:checkBox>
                </w:ffData>
              </w:fldChar>
            </w:r>
            <w:r w:rsidR="00263FB2" w:rsidRPr="00030BE5">
              <w:rPr>
                <w:smallCaps/>
                <w:sz w:val="20"/>
                <w:szCs w:val="20"/>
              </w:rPr>
              <w:instrText xml:space="preserve"> FORMCHECKBOX </w:instrText>
            </w:r>
            <w:r w:rsidR="00D014F2">
              <w:rPr>
                <w:smallCaps/>
                <w:sz w:val="20"/>
                <w:szCs w:val="20"/>
              </w:rPr>
            </w:r>
            <w:r w:rsidR="00D014F2">
              <w:rPr>
                <w:smallCaps/>
                <w:sz w:val="20"/>
                <w:szCs w:val="20"/>
              </w:rPr>
              <w:fldChar w:fldCharType="separate"/>
            </w:r>
            <w:r w:rsidRPr="00030BE5">
              <w:rPr>
                <w:smallCaps/>
                <w:sz w:val="20"/>
                <w:szCs w:val="20"/>
              </w:rPr>
              <w:fldChar w:fldCharType="end"/>
            </w:r>
            <w:r w:rsidR="00263FB2" w:rsidRPr="00030BE5">
              <w:rPr>
                <w:smallCaps/>
                <w:sz w:val="20"/>
                <w:szCs w:val="20"/>
              </w:rPr>
              <w:t xml:space="preserve">  </w:t>
            </w:r>
            <w:r w:rsidR="0002172D">
              <w:rPr>
                <w:smallCaps/>
                <w:sz w:val="20"/>
                <w:szCs w:val="20"/>
              </w:rPr>
              <w:fldChar w:fldCharType="begin">
                <w:ffData>
                  <w:name w:val=""/>
                  <w:enabled/>
                  <w:calcOnExit w:val="0"/>
                  <w:checkBox>
                    <w:sizeAuto/>
                    <w:default w:val="1"/>
                  </w:checkBox>
                </w:ffData>
              </w:fldChar>
            </w:r>
            <w:r w:rsidR="0002172D">
              <w:rPr>
                <w:smallCaps/>
                <w:sz w:val="20"/>
                <w:szCs w:val="20"/>
              </w:rPr>
              <w:instrText xml:space="preserve"> FORMCHECKBOX </w:instrText>
            </w:r>
            <w:r w:rsidR="00D014F2">
              <w:rPr>
                <w:smallCaps/>
                <w:sz w:val="20"/>
                <w:szCs w:val="20"/>
              </w:rPr>
            </w:r>
            <w:r w:rsidR="00D014F2">
              <w:rPr>
                <w:smallCaps/>
                <w:sz w:val="20"/>
                <w:szCs w:val="20"/>
              </w:rPr>
              <w:fldChar w:fldCharType="separate"/>
            </w:r>
            <w:r w:rsidR="0002172D">
              <w:rPr>
                <w:smallCaps/>
                <w:sz w:val="20"/>
                <w:szCs w:val="20"/>
              </w:rPr>
              <w:fldChar w:fldCharType="end"/>
            </w:r>
            <w:r w:rsidR="00263FB2" w:rsidRPr="00030BE5">
              <w:rPr>
                <w:smallCaps/>
                <w:sz w:val="20"/>
                <w:szCs w:val="20"/>
              </w:rPr>
              <w:t xml:space="preserve">  </w:t>
            </w:r>
            <w:r w:rsidR="009A1CFD" w:rsidRPr="00030BE5">
              <w:rPr>
                <w:smallCaps/>
                <w:sz w:val="20"/>
                <w:szCs w:val="20"/>
              </w:rPr>
              <w:t xml:space="preserve"> </w:t>
            </w:r>
            <w:r w:rsidR="00D921A2" w:rsidRPr="00030BE5">
              <w:rPr>
                <w:bCs/>
                <w:sz w:val="20"/>
                <w:szCs w:val="20"/>
              </w:rPr>
              <w:t>Safety and Crime Prevention.</w:t>
            </w:r>
            <w:r w:rsidR="00B32F70" w:rsidRPr="00030BE5">
              <w:rPr>
                <w:bCs/>
                <w:sz w:val="20"/>
                <w:szCs w:val="20"/>
              </w:rPr>
              <w:t xml:space="preserve">  </w:t>
            </w:r>
          </w:p>
          <w:p w:rsidR="001A3686" w:rsidRPr="00030BE5" w:rsidRDefault="00DB3D70" w:rsidP="001A3686">
            <w:pPr>
              <w:rPr>
                <w:bCs/>
                <w:sz w:val="20"/>
                <w:szCs w:val="20"/>
              </w:rPr>
            </w:pPr>
            <w:r w:rsidRPr="00030BE5">
              <w:rPr>
                <w:smallCaps/>
                <w:sz w:val="20"/>
                <w:szCs w:val="20"/>
              </w:rPr>
              <w:fldChar w:fldCharType="begin">
                <w:ffData>
                  <w:name w:val="Check1"/>
                  <w:enabled/>
                  <w:calcOnExit w:val="0"/>
                  <w:checkBox>
                    <w:sizeAuto/>
                    <w:default w:val="0"/>
                  </w:checkBox>
                </w:ffData>
              </w:fldChar>
            </w:r>
            <w:r w:rsidR="001A3686" w:rsidRPr="00030BE5">
              <w:rPr>
                <w:smallCaps/>
                <w:sz w:val="20"/>
                <w:szCs w:val="20"/>
              </w:rPr>
              <w:instrText xml:space="preserve"> FORMCHECKBOX </w:instrText>
            </w:r>
            <w:r w:rsidR="00D014F2">
              <w:rPr>
                <w:smallCaps/>
                <w:sz w:val="20"/>
                <w:szCs w:val="20"/>
              </w:rPr>
            </w:r>
            <w:r w:rsidR="00D014F2">
              <w:rPr>
                <w:smallCaps/>
                <w:sz w:val="20"/>
                <w:szCs w:val="20"/>
              </w:rPr>
              <w:fldChar w:fldCharType="separate"/>
            </w:r>
            <w:r w:rsidRPr="00030BE5">
              <w:rPr>
                <w:smallCaps/>
                <w:sz w:val="20"/>
                <w:szCs w:val="20"/>
              </w:rPr>
              <w:fldChar w:fldCharType="end"/>
            </w:r>
            <w:r w:rsidR="001A3686" w:rsidRPr="00030BE5">
              <w:rPr>
                <w:smallCaps/>
                <w:sz w:val="20"/>
                <w:szCs w:val="20"/>
              </w:rPr>
              <w:t xml:space="preserve">  </w:t>
            </w:r>
            <w:r w:rsidR="0002172D">
              <w:rPr>
                <w:smallCaps/>
                <w:sz w:val="20"/>
                <w:szCs w:val="20"/>
              </w:rPr>
              <w:fldChar w:fldCharType="begin">
                <w:ffData>
                  <w:name w:val=""/>
                  <w:enabled/>
                  <w:calcOnExit w:val="0"/>
                  <w:checkBox>
                    <w:sizeAuto/>
                    <w:default w:val="1"/>
                  </w:checkBox>
                </w:ffData>
              </w:fldChar>
            </w:r>
            <w:r w:rsidR="0002172D">
              <w:rPr>
                <w:smallCaps/>
                <w:sz w:val="20"/>
                <w:szCs w:val="20"/>
              </w:rPr>
              <w:instrText xml:space="preserve"> FORMCHECKBOX </w:instrText>
            </w:r>
            <w:r w:rsidR="00D014F2">
              <w:rPr>
                <w:smallCaps/>
                <w:sz w:val="20"/>
                <w:szCs w:val="20"/>
              </w:rPr>
            </w:r>
            <w:r w:rsidR="00D014F2">
              <w:rPr>
                <w:smallCaps/>
                <w:sz w:val="20"/>
                <w:szCs w:val="20"/>
              </w:rPr>
              <w:fldChar w:fldCharType="separate"/>
            </w:r>
            <w:r w:rsidR="0002172D">
              <w:rPr>
                <w:smallCaps/>
                <w:sz w:val="20"/>
                <w:szCs w:val="20"/>
              </w:rPr>
              <w:fldChar w:fldCharType="end"/>
            </w:r>
            <w:r w:rsidR="001A3686" w:rsidRPr="00030BE5">
              <w:rPr>
                <w:smallCaps/>
                <w:sz w:val="20"/>
                <w:szCs w:val="20"/>
              </w:rPr>
              <w:t xml:space="preserve">  </w:t>
            </w:r>
            <w:r w:rsidR="009E7F38" w:rsidRPr="00030BE5">
              <w:rPr>
                <w:smallCaps/>
                <w:sz w:val="20"/>
                <w:szCs w:val="20"/>
              </w:rPr>
              <w:t xml:space="preserve"> </w:t>
            </w:r>
            <w:r w:rsidR="001A3686" w:rsidRPr="00030BE5">
              <w:rPr>
                <w:bCs/>
                <w:sz w:val="20"/>
                <w:szCs w:val="20"/>
              </w:rPr>
              <w:t xml:space="preserve">Pet Policy. </w:t>
            </w:r>
          </w:p>
          <w:p w:rsidR="001A3686" w:rsidRDefault="0002172D" w:rsidP="001A3686">
            <w:pPr>
              <w:rPr>
                <w:bCs/>
                <w:sz w:val="20"/>
                <w:szCs w:val="20"/>
              </w:rPr>
            </w:pPr>
            <w:r>
              <w:rPr>
                <w:smallCaps/>
                <w:sz w:val="20"/>
                <w:szCs w:val="20"/>
              </w:rPr>
              <w:fldChar w:fldCharType="begin">
                <w:ffData>
                  <w:name w:val=""/>
                  <w:enabled/>
                  <w:calcOnExit w:val="0"/>
                  <w:checkBox>
                    <w:sizeAuto/>
                    <w:default w:val="1"/>
                  </w:checkBox>
                </w:ffData>
              </w:fldChar>
            </w:r>
            <w:r>
              <w:rPr>
                <w:smallCaps/>
                <w:sz w:val="20"/>
                <w:szCs w:val="20"/>
              </w:rPr>
              <w:instrText xml:space="preserve"> FORMCHECKBOX </w:instrText>
            </w:r>
            <w:r w:rsidR="00D014F2">
              <w:rPr>
                <w:smallCaps/>
                <w:sz w:val="20"/>
                <w:szCs w:val="20"/>
              </w:rPr>
            </w:r>
            <w:r w:rsidR="00D014F2">
              <w:rPr>
                <w:smallCaps/>
                <w:sz w:val="20"/>
                <w:szCs w:val="20"/>
              </w:rPr>
              <w:fldChar w:fldCharType="separate"/>
            </w:r>
            <w:r>
              <w:rPr>
                <w:smallCaps/>
                <w:sz w:val="20"/>
                <w:szCs w:val="20"/>
              </w:rPr>
              <w:fldChar w:fldCharType="end"/>
            </w:r>
            <w:r w:rsidR="001A3686" w:rsidRPr="00030BE5">
              <w:rPr>
                <w:smallCaps/>
                <w:sz w:val="20"/>
                <w:szCs w:val="20"/>
              </w:rPr>
              <w:t xml:space="preserve">  </w:t>
            </w:r>
            <w:r w:rsidR="00DB3D70" w:rsidRPr="00030BE5">
              <w:rPr>
                <w:smallCaps/>
                <w:sz w:val="20"/>
                <w:szCs w:val="20"/>
              </w:rPr>
              <w:fldChar w:fldCharType="begin">
                <w:ffData>
                  <w:name w:val="Check1"/>
                  <w:enabled/>
                  <w:calcOnExit w:val="0"/>
                  <w:checkBox>
                    <w:sizeAuto/>
                    <w:default w:val="0"/>
                  </w:checkBox>
                </w:ffData>
              </w:fldChar>
            </w:r>
            <w:r w:rsidR="001A3686" w:rsidRPr="00030BE5">
              <w:rPr>
                <w:smallCaps/>
                <w:sz w:val="20"/>
                <w:szCs w:val="20"/>
              </w:rPr>
              <w:instrText xml:space="preserve"> FORMCHECKBOX </w:instrText>
            </w:r>
            <w:r w:rsidR="00D014F2">
              <w:rPr>
                <w:smallCaps/>
                <w:sz w:val="20"/>
                <w:szCs w:val="20"/>
              </w:rPr>
            </w:r>
            <w:r w:rsidR="00D014F2">
              <w:rPr>
                <w:smallCaps/>
                <w:sz w:val="20"/>
                <w:szCs w:val="20"/>
              </w:rPr>
              <w:fldChar w:fldCharType="separate"/>
            </w:r>
            <w:r w:rsidR="00DB3D70" w:rsidRPr="00030BE5">
              <w:rPr>
                <w:smallCaps/>
                <w:sz w:val="20"/>
                <w:szCs w:val="20"/>
              </w:rPr>
              <w:fldChar w:fldCharType="end"/>
            </w:r>
            <w:r w:rsidR="001A3686" w:rsidRPr="00030BE5">
              <w:rPr>
                <w:smallCaps/>
                <w:sz w:val="20"/>
                <w:szCs w:val="20"/>
              </w:rPr>
              <w:t xml:space="preserve">  </w:t>
            </w:r>
            <w:r w:rsidR="001A3686" w:rsidRPr="00030BE5">
              <w:rPr>
                <w:bCs/>
                <w:sz w:val="20"/>
                <w:szCs w:val="20"/>
              </w:rPr>
              <w:t>Asset Management.</w:t>
            </w:r>
            <w:r w:rsidR="001537BE">
              <w:rPr>
                <w:bCs/>
                <w:sz w:val="20"/>
                <w:szCs w:val="20"/>
              </w:rPr>
              <w:t xml:space="preserve"> (See </w:t>
            </w:r>
            <w:r w:rsidR="00CD4B4A">
              <w:rPr>
                <w:bCs/>
                <w:sz w:val="20"/>
                <w:szCs w:val="20"/>
              </w:rPr>
              <w:t>b.)</w:t>
            </w:r>
            <w:r w:rsidR="001A3686" w:rsidRPr="00030BE5">
              <w:rPr>
                <w:bCs/>
                <w:sz w:val="20"/>
                <w:szCs w:val="20"/>
              </w:rPr>
              <w:t xml:space="preserve">  </w:t>
            </w:r>
          </w:p>
          <w:p w:rsidR="00263FB2" w:rsidRPr="00030BE5" w:rsidRDefault="00DB3D70" w:rsidP="00263FB2">
            <w:pPr>
              <w:rPr>
                <w:bCs/>
                <w:sz w:val="20"/>
                <w:szCs w:val="20"/>
              </w:rPr>
            </w:pPr>
            <w:r w:rsidRPr="00030BE5">
              <w:rPr>
                <w:smallCaps/>
                <w:sz w:val="20"/>
                <w:szCs w:val="20"/>
              </w:rPr>
              <w:fldChar w:fldCharType="begin">
                <w:ffData>
                  <w:name w:val="Check1"/>
                  <w:enabled/>
                  <w:calcOnExit w:val="0"/>
                  <w:checkBox>
                    <w:sizeAuto/>
                    <w:default w:val="0"/>
                  </w:checkBox>
                </w:ffData>
              </w:fldChar>
            </w:r>
            <w:r w:rsidR="00263FB2" w:rsidRPr="00030BE5">
              <w:rPr>
                <w:smallCaps/>
                <w:sz w:val="20"/>
                <w:szCs w:val="20"/>
              </w:rPr>
              <w:instrText xml:space="preserve"> FORMCHECKBOX </w:instrText>
            </w:r>
            <w:r w:rsidR="00D014F2">
              <w:rPr>
                <w:smallCaps/>
                <w:sz w:val="20"/>
                <w:szCs w:val="20"/>
              </w:rPr>
            </w:r>
            <w:r w:rsidR="00D014F2">
              <w:rPr>
                <w:smallCaps/>
                <w:sz w:val="20"/>
                <w:szCs w:val="20"/>
              </w:rPr>
              <w:fldChar w:fldCharType="separate"/>
            </w:r>
            <w:r w:rsidRPr="00030BE5">
              <w:rPr>
                <w:smallCaps/>
                <w:sz w:val="20"/>
                <w:szCs w:val="20"/>
              </w:rPr>
              <w:fldChar w:fldCharType="end"/>
            </w:r>
            <w:r w:rsidR="00263FB2" w:rsidRPr="00030BE5">
              <w:rPr>
                <w:smallCaps/>
                <w:sz w:val="20"/>
                <w:szCs w:val="20"/>
              </w:rPr>
              <w:t xml:space="preserve">  </w:t>
            </w:r>
            <w:r w:rsidR="009B2D52">
              <w:rPr>
                <w:smallCaps/>
                <w:sz w:val="20"/>
                <w:szCs w:val="20"/>
              </w:rPr>
              <w:fldChar w:fldCharType="begin">
                <w:ffData>
                  <w:name w:val=""/>
                  <w:enabled/>
                  <w:calcOnExit w:val="0"/>
                  <w:checkBox>
                    <w:sizeAuto/>
                    <w:default w:val="1"/>
                  </w:checkBox>
                </w:ffData>
              </w:fldChar>
            </w:r>
            <w:r w:rsidR="009B2D52">
              <w:rPr>
                <w:smallCaps/>
                <w:sz w:val="20"/>
                <w:szCs w:val="20"/>
              </w:rPr>
              <w:instrText xml:space="preserve"> FORMCHECKBOX </w:instrText>
            </w:r>
            <w:r w:rsidR="00D014F2">
              <w:rPr>
                <w:smallCaps/>
                <w:sz w:val="20"/>
                <w:szCs w:val="20"/>
              </w:rPr>
            </w:r>
            <w:r w:rsidR="00D014F2">
              <w:rPr>
                <w:smallCaps/>
                <w:sz w:val="20"/>
                <w:szCs w:val="20"/>
              </w:rPr>
              <w:fldChar w:fldCharType="separate"/>
            </w:r>
            <w:r w:rsidR="009B2D52">
              <w:rPr>
                <w:smallCaps/>
                <w:sz w:val="20"/>
                <w:szCs w:val="20"/>
              </w:rPr>
              <w:fldChar w:fldCharType="end"/>
            </w:r>
            <w:r w:rsidR="00263FB2" w:rsidRPr="00030BE5">
              <w:rPr>
                <w:smallCaps/>
                <w:sz w:val="20"/>
                <w:szCs w:val="20"/>
              </w:rPr>
              <w:t xml:space="preserve">  </w:t>
            </w:r>
            <w:r w:rsidR="00263FB2" w:rsidRPr="00030BE5">
              <w:rPr>
                <w:bCs/>
                <w:sz w:val="20"/>
                <w:szCs w:val="20"/>
              </w:rPr>
              <w:t xml:space="preserve">Substantial Deviation.  </w:t>
            </w:r>
          </w:p>
          <w:p w:rsidR="00263FB2" w:rsidRDefault="00DB3D70" w:rsidP="00263FB2">
            <w:pPr>
              <w:rPr>
                <w:bCs/>
                <w:sz w:val="20"/>
                <w:szCs w:val="20"/>
              </w:rPr>
            </w:pPr>
            <w:r w:rsidRPr="00030BE5">
              <w:rPr>
                <w:smallCaps/>
                <w:sz w:val="20"/>
                <w:szCs w:val="20"/>
              </w:rPr>
              <w:fldChar w:fldCharType="begin">
                <w:ffData>
                  <w:name w:val="Check1"/>
                  <w:enabled/>
                  <w:calcOnExit w:val="0"/>
                  <w:checkBox>
                    <w:sizeAuto/>
                    <w:default w:val="0"/>
                  </w:checkBox>
                </w:ffData>
              </w:fldChar>
            </w:r>
            <w:r w:rsidR="00263FB2" w:rsidRPr="00030BE5">
              <w:rPr>
                <w:smallCaps/>
                <w:sz w:val="20"/>
                <w:szCs w:val="20"/>
              </w:rPr>
              <w:instrText xml:space="preserve"> FORMCHECKBOX </w:instrText>
            </w:r>
            <w:r w:rsidR="00D014F2">
              <w:rPr>
                <w:smallCaps/>
                <w:sz w:val="20"/>
                <w:szCs w:val="20"/>
              </w:rPr>
            </w:r>
            <w:r w:rsidR="00D014F2">
              <w:rPr>
                <w:smallCaps/>
                <w:sz w:val="20"/>
                <w:szCs w:val="20"/>
              </w:rPr>
              <w:fldChar w:fldCharType="separate"/>
            </w:r>
            <w:r w:rsidRPr="00030BE5">
              <w:rPr>
                <w:smallCaps/>
                <w:sz w:val="20"/>
                <w:szCs w:val="20"/>
              </w:rPr>
              <w:fldChar w:fldCharType="end"/>
            </w:r>
            <w:r w:rsidR="00263FB2" w:rsidRPr="00030BE5">
              <w:rPr>
                <w:smallCaps/>
                <w:sz w:val="20"/>
                <w:szCs w:val="20"/>
              </w:rPr>
              <w:t xml:space="preserve">  </w:t>
            </w:r>
            <w:r w:rsidR="009B2D52">
              <w:rPr>
                <w:smallCaps/>
                <w:sz w:val="20"/>
                <w:szCs w:val="20"/>
              </w:rPr>
              <w:fldChar w:fldCharType="begin">
                <w:ffData>
                  <w:name w:val=""/>
                  <w:enabled/>
                  <w:calcOnExit w:val="0"/>
                  <w:checkBox>
                    <w:sizeAuto/>
                    <w:default w:val="1"/>
                  </w:checkBox>
                </w:ffData>
              </w:fldChar>
            </w:r>
            <w:r w:rsidR="009B2D52">
              <w:rPr>
                <w:smallCaps/>
                <w:sz w:val="20"/>
                <w:szCs w:val="20"/>
              </w:rPr>
              <w:instrText xml:space="preserve"> FORMCHECKBOX </w:instrText>
            </w:r>
            <w:r w:rsidR="00D014F2">
              <w:rPr>
                <w:smallCaps/>
                <w:sz w:val="20"/>
                <w:szCs w:val="20"/>
              </w:rPr>
            </w:r>
            <w:r w:rsidR="00D014F2">
              <w:rPr>
                <w:smallCaps/>
                <w:sz w:val="20"/>
                <w:szCs w:val="20"/>
              </w:rPr>
              <w:fldChar w:fldCharType="separate"/>
            </w:r>
            <w:r w:rsidR="009B2D52">
              <w:rPr>
                <w:smallCaps/>
                <w:sz w:val="20"/>
                <w:szCs w:val="20"/>
              </w:rPr>
              <w:fldChar w:fldCharType="end"/>
            </w:r>
            <w:r w:rsidR="00263FB2" w:rsidRPr="00030BE5">
              <w:rPr>
                <w:smallCaps/>
                <w:sz w:val="20"/>
                <w:szCs w:val="20"/>
              </w:rPr>
              <w:t xml:space="preserve">  </w:t>
            </w:r>
            <w:r w:rsidR="00263FB2" w:rsidRPr="00030BE5">
              <w:rPr>
                <w:bCs/>
                <w:sz w:val="20"/>
                <w:szCs w:val="20"/>
              </w:rPr>
              <w:t xml:space="preserve">Significant Amendment/Modification  </w:t>
            </w:r>
          </w:p>
          <w:p w:rsidR="001537BE" w:rsidRDefault="001537BE" w:rsidP="00263FB2">
            <w:pPr>
              <w:rPr>
                <w:bCs/>
                <w:sz w:val="20"/>
                <w:szCs w:val="20"/>
              </w:rPr>
            </w:pPr>
          </w:p>
          <w:p w:rsidR="001537BE" w:rsidRDefault="001537BE" w:rsidP="00263FB2">
            <w:pPr>
              <w:rPr>
                <w:bCs/>
                <w:sz w:val="20"/>
                <w:szCs w:val="20"/>
              </w:rPr>
            </w:pPr>
          </w:p>
          <w:p w:rsidR="00B32F70" w:rsidRPr="00030BE5" w:rsidRDefault="00B32F70" w:rsidP="00A203E5">
            <w:pPr>
              <w:rPr>
                <w:bCs/>
                <w:sz w:val="20"/>
                <w:szCs w:val="20"/>
              </w:rPr>
            </w:pPr>
          </w:p>
          <w:p w:rsidR="00B32F70" w:rsidRDefault="00B32F70" w:rsidP="00A203E5">
            <w:pPr>
              <w:rPr>
                <w:bCs/>
                <w:sz w:val="20"/>
                <w:szCs w:val="20"/>
              </w:rPr>
            </w:pPr>
            <w:r w:rsidRPr="00030BE5">
              <w:rPr>
                <w:bCs/>
                <w:sz w:val="20"/>
                <w:szCs w:val="20"/>
              </w:rPr>
              <w:t>(b)</w:t>
            </w:r>
            <w:r w:rsidR="00C61895" w:rsidRPr="00030BE5">
              <w:rPr>
                <w:bCs/>
                <w:sz w:val="20"/>
                <w:szCs w:val="20"/>
              </w:rPr>
              <w:t xml:space="preserve"> </w:t>
            </w:r>
            <w:r w:rsidRPr="00030BE5">
              <w:rPr>
                <w:bCs/>
                <w:sz w:val="20"/>
                <w:szCs w:val="20"/>
              </w:rPr>
              <w:t xml:space="preserve"> If the PHA answered yes for any element, describe the revisions for each revised element(s):</w:t>
            </w:r>
          </w:p>
          <w:p w:rsidR="009B2D52" w:rsidRDefault="009B2D52" w:rsidP="00A203E5">
            <w:pPr>
              <w:rPr>
                <w:bCs/>
                <w:sz w:val="20"/>
                <w:szCs w:val="20"/>
              </w:rPr>
            </w:pPr>
          </w:p>
          <w:p w:rsidR="001537BE" w:rsidRDefault="001537BE" w:rsidP="001537BE">
            <w:pPr>
              <w:rPr>
                <w:bCs/>
                <w:sz w:val="20"/>
                <w:szCs w:val="20"/>
              </w:rPr>
            </w:pPr>
            <w:r>
              <w:rPr>
                <w:bCs/>
                <w:sz w:val="20"/>
                <w:szCs w:val="20"/>
              </w:rPr>
              <w:fldChar w:fldCharType="begin">
                <w:ffData>
                  <w:name w:val=""/>
                  <w:enabled/>
                  <w:calcOnExit w:val="0"/>
                  <w:checkBox>
                    <w:sizeAuto/>
                    <w:default w:val="1"/>
                  </w:checkBox>
                </w:ffData>
              </w:fldChar>
            </w:r>
            <w:r>
              <w:rPr>
                <w:bCs/>
                <w:sz w:val="20"/>
                <w:szCs w:val="20"/>
              </w:rPr>
              <w:instrText xml:space="preserve"> FORMCHECKBOX </w:instrText>
            </w:r>
            <w:r w:rsidR="00D014F2">
              <w:rPr>
                <w:bCs/>
                <w:sz w:val="20"/>
                <w:szCs w:val="20"/>
              </w:rPr>
            </w:r>
            <w:r w:rsidR="00D014F2">
              <w:rPr>
                <w:bCs/>
                <w:sz w:val="20"/>
                <w:szCs w:val="20"/>
              </w:rPr>
              <w:fldChar w:fldCharType="separate"/>
            </w:r>
            <w:r>
              <w:rPr>
                <w:bCs/>
                <w:sz w:val="20"/>
                <w:szCs w:val="20"/>
              </w:rPr>
              <w:fldChar w:fldCharType="end"/>
            </w:r>
            <w:r w:rsidRPr="00030BE5">
              <w:rPr>
                <w:bCs/>
                <w:sz w:val="20"/>
                <w:szCs w:val="20"/>
              </w:rPr>
              <w:t xml:space="preserve">  </w:t>
            </w:r>
            <w:r w:rsidRPr="00030BE5">
              <w:rPr>
                <w:bCs/>
                <w:sz w:val="20"/>
                <w:szCs w:val="20"/>
              </w:rPr>
              <w:fldChar w:fldCharType="begin">
                <w:ffData>
                  <w:name w:val="Check1"/>
                  <w:enabled/>
                  <w:calcOnExit w:val="0"/>
                  <w:checkBox>
                    <w:sizeAuto/>
                    <w:default w:val="0"/>
                  </w:checkBox>
                </w:ffData>
              </w:fldChar>
            </w:r>
            <w:r w:rsidRPr="00030BE5">
              <w:rPr>
                <w:bCs/>
                <w:sz w:val="20"/>
                <w:szCs w:val="20"/>
              </w:rPr>
              <w:instrText xml:space="preserve"> FORMCHECKBOX </w:instrText>
            </w:r>
            <w:r w:rsidR="00D014F2">
              <w:rPr>
                <w:bCs/>
                <w:sz w:val="20"/>
                <w:szCs w:val="20"/>
              </w:rPr>
            </w:r>
            <w:r w:rsidR="00D014F2">
              <w:rPr>
                <w:bCs/>
                <w:sz w:val="20"/>
                <w:szCs w:val="20"/>
              </w:rPr>
              <w:fldChar w:fldCharType="separate"/>
            </w:r>
            <w:r w:rsidRPr="00030BE5">
              <w:rPr>
                <w:bCs/>
                <w:sz w:val="20"/>
                <w:szCs w:val="20"/>
              </w:rPr>
              <w:fldChar w:fldCharType="end"/>
            </w:r>
            <w:r>
              <w:rPr>
                <w:bCs/>
                <w:sz w:val="20"/>
                <w:szCs w:val="20"/>
              </w:rPr>
              <w:t xml:space="preserve">  Financial Resources:</w:t>
            </w:r>
          </w:p>
          <w:p w:rsidR="001537BE" w:rsidRDefault="001537BE" w:rsidP="001537BE">
            <w:pPr>
              <w:rPr>
                <w:bCs/>
                <w:sz w:val="20"/>
                <w:szCs w:val="20"/>
              </w:rPr>
            </w:pPr>
            <w:r w:rsidRPr="008D31B2">
              <w:rPr>
                <w:b/>
                <w:sz w:val="22"/>
                <w:szCs w:val="22"/>
                <w:u w:val="single"/>
              </w:rPr>
              <w:t>Sources</w:t>
            </w:r>
            <w:r w:rsidRPr="008D31B2">
              <w:rPr>
                <w:b/>
                <w:sz w:val="22"/>
                <w:szCs w:val="22"/>
              </w:rPr>
              <w:t xml:space="preserve"> </w:t>
            </w:r>
            <w:r w:rsidRPr="008D31B2">
              <w:rPr>
                <w:b/>
                <w:sz w:val="22"/>
                <w:szCs w:val="22"/>
              </w:rPr>
              <w:tab/>
            </w:r>
            <w:r w:rsidRPr="008D31B2">
              <w:rPr>
                <w:b/>
                <w:sz w:val="22"/>
                <w:szCs w:val="22"/>
              </w:rPr>
              <w:tab/>
            </w:r>
            <w:r w:rsidRPr="008D31B2">
              <w:rPr>
                <w:b/>
                <w:sz w:val="22"/>
                <w:szCs w:val="22"/>
              </w:rPr>
              <w:tab/>
            </w:r>
            <w:r w:rsidRPr="008D31B2">
              <w:rPr>
                <w:b/>
                <w:sz w:val="22"/>
                <w:szCs w:val="22"/>
              </w:rPr>
              <w:tab/>
            </w:r>
            <w:r w:rsidRPr="008D31B2">
              <w:rPr>
                <w:b/>
                <w:sz w:val="22"/>
                <w:szCs w:val="22"/>
              </w:rPr>
              <w:tab/>
            </w:r>
            <w:r w:rsidRPr="008D31B2">
              <w:rPr>
                <w:b/>
                <w:sz w:val="22"/>
                <w:szCs w:val="22"/>
              </w:rPr>
              <w:tab/>
            </w:r>
            <w:r w:rsidRPr="008D31B2">
              <w:rPr>
                <w:b/>
                <w:sz w:val="22"/>
                <w:szCs w:val="22"/>
              </w:rPr>
              <w:tab/>
              <w:t xml:space="preserve">   </w:t>
            </w:r>
            <w:r>
              <w:rPr>
                <w:b/>
                <w:sz w:val="22"/>
                <w:szCs w:val="22"/>
              </w:rPr>
              <w:t xml:space="preserve">    </w:t>
            </w:r>
            <w:r w:rsidRPr="008D31B2">
              <w:rPr>
                <w:b/>
                <w:sz w:val="22"/>
                <w:szCs w:val="22"/>
              </w:rPr>
              <w:t xml:space="preserve"> </w:t>
            </w:r>
            <w:r w:rsidRPr="008D31B2">
              <w:rPr>
                <w:b/>
                <w:sz w:val="22"/>
                <w:szCs w:val="22"/>
                <w:u w:val="single"/>
              </w:rPr>
              <w:t>Planned $</w:t>
            </w:r>
            <w:r w:rsidRPr="008D31B2">
              <w:rPr>
                <w:b/>
                <w:sz w:val="22"/>
                <w:szCs w:val="22"/>
              </w:rPr>
              <w:tab/>
            </w:r>
            <w:r w:rsidRPr="008D31B2">
              <w:rPr>
                <w:b/>
                <w:sz w:val="22"/>
                <w:szCs w:val="22"/>
              </w:rPr>
              <w:tab/>
            </w:r>
            <w:r w:rsidRPr="008D31B2">
              <w:rPr>
                <w:b/>
                <w:sz w:val="22"/>
                <w:szCs w:val="22"/>
                <w:u w:val="single"/>
              </w:rPr>
              <w:t>Planned</w:t>
            </w:r>
          </w:p>
          <w:p w:rsidR="001537BE" w:rsidRDefault="001537BE" w:rsidP="001537BE">
            <w:pPr>
              <w:rPr>
                <w:bCs/>
                <w:sz w:val="20"/>
                <w:szCs w:val="20"/>
              </w:rPr>
            </w:pPr>
          </w:p>
          <w:tbl>
            <w:tblPr>
              <w:tblW w:w="11375" w:type="dxa"/>
              <w:tblLayout w:type="fixed"/>
              <w:tblCellMar>
                <w:left w:w="0" w:type="dxa"/>
                <w:right w:w="0" w:type="dxa"/>
              </w:tblCellMar>
              <w:tblLook w:val="01E0" w:firstRow="1" w:lastRow="1" w:firstColumn="1" w:lastColumn="1" w:noHBand="0" w:noVBand="0"/>
            </w:tblPr>
            <w:tblGrid>
              <w:gridCol w:w="5720"/>
              <w:gridCol w:w="1853"/>
              <w:gridCol w:w="1853"/>
              <w:gridCol w:w="1949"/>
            </w:tblGrid>
            <w:tr w:rsidR="000B375A" w:rsidTr="000B375A">
              <w:trPr>
                <w:trHeight w:hRule="exact" w:val="882"/>
              </w:trPr>
              <w:tc>
                <w:tcPr>
                  <w:tcW w:w="5720" w:type="dxa"/>
                  <w:tcBorders>
                    <w:top w:val="nil"/>
                    <w:left w:val="nil"/>
                    <w:bottom w:val="nil"/>
                    <w:right w:val="nil"/>
                  </w:tcBorders>
                </w:tcPr>
                <w:p w:rsidR="000B375A" w:rsidRPr="002A5A2E" w:rsidRDefault="000B375A" w:rsidP="00D014F2">
                  <w:pPr>
                    <w:pStyle w:val="ListParagraph"/>
                    <w:framePr w:hSpace="180" w:wrap="around" w:vAnchor="text" w:hAnchor="text" w:y="1"/>
                    <w:widowControl w:val="0"/>
                    <w:numPr>
                      <w:ilvl w:val="0"/>
                      <w:numId w:val="35"/>
                    </w:numPr>
                    <w:spacing w:before="80"/>
                    <w:ind w:left="162" w:hanging="90"/>
                    <w:suppressOverlap/>
                  </w:pPr>
                  <w:r w:rsidRPr="002A5A2E">
                    <w:rPr>
                      <w:b/>
                      <w:bCs/>
                    </w:rPr>
                    <w:t>Federal</w:t>
                  </w:r>
                  <w:r w:rsidRPr="002A5A2E">
                    <w:rPr>
                      <w:b/>
                      <w:bCs/>
                      <w:spacing w:val="1"/>
                    </w:rPr>
                    <w:t xml:space="preserve"> </w:t>
                  </w:r>
                  <w:r w:rsidRPr="002A5A2E">
                    <w:rPr>
                      <w:b/>
                      <w:bCs/>
                    </w:rPr>
                    <w:t>Grant</w:t>
                  </w:r>
                  <w:r w:rsidRPr="002A5A2E">
                    <w:rPr>
                      <w:b/>
                      <w:bCs/>
                      <w:spacing w:val="-1"/>
                    </w:rPr>
                    <w:t xml:space="preserve"> </w:t>
                  </w:r>
                  <w:r w:rsidRPr="002A5A2E">
                    <w:rPr>
                      <w:b/>
                      <w:bCs/>
                    </w:rPr>
                    <w:t>(FY</w:t>
                  </w:r>
                  <w:r w:rsidRPr="002A5A2E">
                    <w:rPr>
                      <w:b/>
                      <w:bCs/>
                      <w:spacing w:val="1"/>
                    </w:rPr>
                    <w:t xml:space="preserve"> </w:t>
                  </w:r>
                  <w:r w:rsidRPr="002A5A2E">
                    <w:rPr>
                      <w:b/>
                      <w:bCs/>
                    </w:rPr>
                    <w:t>201</w:t>
                  </w:r>
                  <w:r>
                    <w:rPr>
                      <w:b/>
                      <w:bCs/>
                    </w:rPr>
                    <w:t>8</w:t>
                  </w:r>
                  <w:r w:rsidRPr="002A5A2E">
                    <w:rPr>
                      <w:b/>
                      <w:bCs/>
                    </w:rPr>
                    <w:t>)</w:t>
                  </w:r>
                </w:p>
                <w:p w:rsidR="000B375A" w:rsidRPr="002A5A2E" w:rsidRDefault="000B375A" w:rsidP="00D014F2">
                  <w:pPr>
                    <w:pStyle w:val="TableParagraph"/>
                    <w:framePr w:hSpace="180" w:wrap="around" w:vAnchor="text" w:hAnchor="text" w:y="1"/>
                    <w:spacing w:before="1" w:line="180" w:lineRule="exact"/>
                    <w:suppressOverlap/>
                    <w:rPr>
                      <w:rFonts w:ascii="Times New Roman" w:hAnsi="Times New Roman" w:cs="Times New Roman"/>
                    </w:rPr>
                  </w:pPr>
                </w:p>
                <w:p w:rsidR="000B375A" w:rsidRPr="002A5A2E" w:rsidRDefault="000B375A" w:rsidP="00D014F2">
                  <w:pPr>
                    <w:pStyle w:val="ListParagraph"/>
                    <w:framePr w:hSpace="180" w:wrap="around" w:vAnchor="text" w:hAnchor="text" w:y="1"/>
                    <w:widowControl w:val="0"/>
                    <w:numPr>
                      <w:ilvl w:val="1"/>
                      <w:numId w:val="35"/>
                    </w:numPr>
                    <w:tabs>
                      <w:tab w:val="left" w:pos="1105"/>
                    </w:tabs>
                    <w:spacing w:after="200" w:line="252" w:lineRule="auto"/>
                    <w:ind w:left="1152"/>
                    <w:contextualSpacing/>
                    <w:suppressOverlap/>
                  </w:pPr>
                  <w:r w:rsidRPr="002A5A2E">
                    <w:rPr>
                      <w:spacing w:val="-2"/>
                    </w:rPr>
                    <w:t>Pu</w:t>
                  </w:r>
                  <w:r w:rsidRPr="002A5A2E">
                    <w:t>b</w:t>
                  </w:r>
                  <w:r w:rsidRPr="002A5A2E">
                    <w:rPr>
                      <w:spacing w:val="-2"/>
                    </w:rPr>
                    <w:t>l</w:t>
                  </w:r>
                  <w:r w:rsidRPr="002A5A2E">
                    <w:t>ic</w:t>
                  </w:r>
                  <w:r w:rsidRPr="002A5A2E">
                    <w:rPr>
                      <w:spacing w:val="1"/>
                    </w:rPr>
                    <w:t xml:space="preserve"> </w:t>
                  </w:r>
                  <w:r w:rsidRPr="002A5A2E">
                    <w:rPr>
                      <w:spacing w:val="-1"/>
                    </w:rPr>
                    <w:t>H</w:t>
                  </w:r>
                  <w:r w:rsidRPr="002A5A2E">
                    <w:rPr>
                      <w:spacing w:val="-4"/>
                    </w:rPr>
                    <w:t>o</w:t>
                  </w:r>
                  <w:r w:rsidRPr="002A5A2E">
                    <w:t>us</w:t>
                  </w:r>
                  <w:r w:rsidRPr="002A5A2E">
                    <w:rPr>
                      <w:spacing w:val="-2"/>
                    </w:rPr>
                    <w:t>i</w:t>
                  </w:r>
                  <w:r w:rsidRPr="002A5A2E">
                    <w:t>ng</w:t>
                  </w:r>
                  <w:r w:rsidRPr="002A5A2E">
                    <w:rPr>
                      <w:spacing w:val="-1"/>
                    </w:rPr>
                    <w:t xml:space="preserve"> O</w:t>
                  </w:r>
                  <w:r w:rsidRPr="002A5A2E">
                    <w:t>p</w:t>
                  </w:r>
                  <w:r w:rsidRPr="002A5A2E">
                    <w:rPr>
                      <w:spacing w:val="-2"/>
                    </w:rPr>
                    <w:t>e</w:t>
                  </w:r>
                  <w:r w:rsidRPr="002A5A2E">
                    <w:rPr>
                      <w:spacing w:val="-1"/>
                    </w:rPr>
                    <w:t>r</w:t>
                  </w:r>
                  <w:r w:rsidRPr="002A5A2E">
                    <w:t>a</w:t>
                  </w:r>
                  <w:r w:rsidRPr="002A5A2E">
                    <w:rPr>
                      <w:spacing w:val="-2"/>
                    </w:rPr>
                    <w:t>ti</w:t>
                  </w:r>
                  <w:r w:rsidRPr="002A5A2E">
                    <w:t>ng</w:t>
                  </w:r>
                  <w:r w:rsidRPr="002A5A2E">
                    <w:rPr>
                      <w:spacing w:val="-1"/>
                    </w:rPr>
                    <w:t xml:space="preserve"> </w:t>
                  </w:r>
                  <w:r w:rsidRPr="002A5A2E">
                    <w:rPr>
                      <w:spacing w:val="-4"/>
                    </w:rPr>
                    <w:t>F</w:t>
                  </w:r>
                  <w:r w:rsidRPr="002A5A2E">
                    <w:t>u</w:t>
                  </w:r>
                  <w:r w:rsidRPr="002A5A2E">
                    <w:rPr>
                      <w:spacing w:val="-2"/>
                    </w:rPr>
                    <w:t>n</w:t>
                  </w:r>
                  <w:r w:rsidRPr="002A5A2E">
                    <w:t>d</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line="200" w:lineRule="exact"/>
                    <w:suppressOverlap/>
                  </w:pPr>
                </w:p>
                <w:p w:rsidR="000B375A" w:rsidRPr="002A5A2E" w:rsidRDefault="000B375A" w:rsidP="00D014F2">
                  <w:pPr>
                    <w:pStyle w:val="TableParagraph"/>
                    <w:framePr w:hSpace="180" w:wrap="around" w:vAnchor="text" w:hAnchor="text" w:y="1"/>
                    <w:spacing w:before="5" w:line="240" w:lineRule="exact"/>
                    <w:suppressOverlap/>
                  </w:pPr>
                </w:p>
                <w:p w:rsidR="000B375A" w:rsidRPr="002A5A2E" w:rsidRDefault="000B375A" w:rsidP="00D014F2">
                  <w:pPr>
                    <w:pStyle w:val="TableParagraph"/>
                    <w:framePr w:hSpace="180" w:wrap="around" w:vAnchor="text" w:hAnchor="text" w:y="1"/>
                    <w:ind w:left="465"/>
                    <w:suppressOverlap/>
                    <w:rPr>
                      <w:rFonts w:ascii="Times New Roman" w:eastAsia="Times New Roman" w:hAnsi="Times New Roman" w:cs="Times New Roman"/>
                    </w:rPr>
                  </w:pPr>
                  <w:r w:rsidRPr="002A5A2E">
                    <w:rPr>
                      <w:rFonts w:ascii="Times New Roman" w:eastAsia="Times New Roman" w:hAnsi="Times New Roman" w:cs="Times New Roman"/>
                      <w:spacing w:val="-2"/>
                    </w:rPr>
                    <w:t>$</w:t>
                  </w:r>
                  <w:r>
                    <w:rPr>
                      <w:rFonts w:ascii="Times New Roman" w:eastAsia="Times New Roman" w:hAnsi="Times New Roman" w:cs="Times New Roman"/>
                      <w:spacing w:val="1"/>
                    </w:rPr>
                    <w:t>4,451,418</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line="200" w:lineRule="exact"/>
                    <w:suppressOverlap/>
                  </w:pPr>
                </w:p>
                <w:p w:rsidR="000B375A" w:rsidRPr="002A5A2E" w:rsidRDefault="000B375A" w:rsidP="00D014F2">
                  <w:pPr>
                    <w:pStyle w:val="TableParagraph"/>
                    <w:framePr w:hSpace="180" w:wrap="around" w:vAnchor="text" w:hAnchor="text" w:y="1"/>
                    <w:spacing w:before="5" w:line="240" w:lineRule="exact"/>
                    <w:suppressOverlap/>
                  </w:pPr>
                </w:p>
                <w:p w:rsidR="000B375A" w:rsidRPr="002A5A2E" w:rsidRDefault="000B375A" w:rsidP="00D014F2">
                  <w:pPr>
                    <w:pStyle w:val="TableParagraph"/>
                    <w:framePr w:hSpace="180" w:wrap="around" w:vAnchor="text" w:hAnchor="text" w:y="1"/>
                    <w:suppressOverlap/>
                    <w:rPr>
                      <w:rFonts w:ascii="Times New Roman" w:eastAsia="Times New Roman" w:hAnsi="Times New Roman" w:cs="Times New Roman"/>
                    </w:rPr>
                  </w:pPr>
                  <w:r>
                    <w:rPr>
                      <w:rFonts w:ascii="Times New Roman" w:eastAsia="Times New Roman" w:hAnsi="Times New Roman" w:cs="Times New Roman"/>
                      <w:spacing w:val="-4"/>
                    </w:rPr>
                    <w:t xml:space="preserve">     </w:t>
                  </w:r>
                  <w:r w:rsidRPr="002A5A2E">
                    <w:rPr>
                      <w:rFonts w:ascii="Times New Roman" w:eastAsia="Times New Roman" w:hAnsi="Times New Roman" w:cs="Times New Roman"/>
                      <w:spacing w:val="-4"/>
                    </w:rPr>
                    <w:t>P</w:t>
                  </w:r>
                  <w:r w:rsidRPr="002A5A2E">
                    <w:rPr>
                      <w:rFonts w:ascii="Times New Roman" w:eastAsia="Times New Roman" w:hAnsi="Times New Roman" w:cs="Times New Roman"/>
                    </w:rPr>
                    <w:t>ub</w:t>
                  </w:r>
                  <w:r w:rsidRPr="002A5A2E">
                    <w:rPr>
                      <w:rFonts w:ascii="Times New Roman" w:eastAsia="Times New Roman" w:hAnsi="Times New Roman" w:cs="Times New Roman"/>
                      <w:spacing w:val="-2"/>
                    </w:rPr>
                    <w:t>li</w:t>
                  </w:r>
                  <w:r w:rsidRPr="002A5A2E">
                    <w:rPr>
                      <w:rFonts w:ascii="Times New Roman" w:eastAsia="Times New Roman" w:hAnsi="Times New Roman" w:cs="Times New Roman"/>
                    </w:rPr>
                    <w:t>c</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1"/>
                    </w:rPr>
                    <w:t>H</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u</w:t>
                  </w:r>
                  <w:r w:rsidRPr="002A5A2E">
                    <w:rPr>
                      <w:rFonts w:ascii="Times New Roman" w:eastAsia="Times New Roman" w:hAnsi="Times New Roman" w:cs="Times New Roman"/>
                      <w:spacing w:val="-3"/>
                    </w:rPr>
                    <w:t>s</w:t>
                  </w:r>
                  <w:r w:rsidRPr="002A5A2E">
                    <w:rPr>
                      <w:rFonts w:ascii="Times New Roman" w:eastAsia="Times New Roman" w:hAnsi="Times New Roman" w:cs="Times New Roman"/>
                    </w:rPr>
                    <w:t>ing</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ind w:left="613"/>
                    <w:suppressOverlap/>
                    <w:rPr>
                      <w:rFonts w:ascii="Times New Roman" w:eastAsia="Times New Roman" w:hAnsi="Times New Roman" w:cs="Times New Roman"/>
                    </w:rPr>
                  </w:pPr>
                </w:p>
              </w:tc>
            </w:tr>
            <w:tr w:rsidR="000B375A" w:rsidTr="000B375A">
              <w:trPr>
                <w:trHeight w:hRule="exact" w:val="368"/>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939"/>
                    <w:suppressOverlap/>
                    <w:rPr>
                      <w:rFonts w:ascii="Times New Roman" w:eastAsia="Times New Roman" w:hAnsi="Times New Roman" w:cs="Times New Roman"/>
                    </w:rPr>
                  </w:pPr>
                  <w:r w:rsidRPr="002A5A2E">
                    <w:rPr>
                      <w:rFonts w:ascii="Times New Roman" w:eastAsia="Times New Roman" w:hAnsi="Times New Roman" w:cs="Times New Roman"/>
                    </w:rPr>
                    <w:t>b)</w:t>
                  </w:r>
                  <w:r w:rsidRPr="002A5A2E">
                    <w:rPr>
                      <w:rFonts w:ascii="Times New Roman" w:eastAsia="Times New Roman" w:hAnsi="Times New Roman" w:cs="Times New Roman"/>
                      <w:spacing w:val="-1"/>
                    </w:rPr>
                    <w:t xml:space="preserve"> P</w:t>
                  </w:r>
                  <w:r w:rsidRPr="002A5A2E">
                    <w:rPr>
                      <w:rFonts w:ascii="Times New Roman" w:eastAsia="Times New Roman" w:hAnsi="Times New Roman" w:cs="Times New Roman"/>
                      <w:spacing w:val="-2"/>
                    </w:rPr>
                    <w:t>u</w:t>
                  </w:r>
                  <w:r w:rsidRPr="002A5A2E">
                    <w:rPr>
                      <w:rFonts w:ascii="Times New Roman" w:eastAsia="Times New Roman" w:hAnsi="Times New Roman" w:cs="Times New Roman"/>
                      <w:spacing w:val="1"/>
                    </w:rPr>
                    <w:t>b</w:t>
                  </w:r>
                  <w:r w:rsidRPr="002A5A2E">
                    <w:rPr>
                      <w:rFonts w:ascii="Times New Roman" w:eastAsia="Times New Roman" w:hAnsi="Times New Roman" w:cs="Times New Roman"/>
                      <w:spacing w:val="-2"/>
                    </w:rPr>
                    <w:t>l</w:t>
                  </w:r>
                  <w:r w:rsidRPr="002A5A2E">
                    <w:rPr>
                      <w:rFonts w:ascii="Times New Roman" w:eastAsia="Times New Roman" w:hAnsi="Times New Roman" w:cs="Times New Roman"/>
                    </w:rPr>
                    <w:t>ic</w:t>
                  </w:r>
                  <w:r w:rsidRPr="002A5A2E">
                    <w:rPr>
                      <w:rFonts w:ascii="Times New Roman" w:eastAsia="Times New Roman" w:hAnsi="Times New Roman" w:cs="Times New Roman"/>
                      <w:spacing w:val="-1"/>
                    </w:rPr>
                    <w:t xml:space="preserve"> H</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us</w:t>
                  </w:r>
                  <w:r w:rsidRPr="002A5A2E">
                    <w:rPr>
                      <w:rFonts w:ascii="Times New Roman" w:eastAsia="Times New Roman" w:hAnsi="Times New Roman" w:cs="Times New Roman"/>
                      <w:spacing w:val="-2"/>
                    </w:rPr>
                    <w:t>i</w:t>
                  </w:r>
                  <w:r w:rsidRPr="002A5A2E">
                    <w:rPr>
                      <w:rFonts w:ascii="Times New Roman" w:eastAsia="Times New Roman" w:hAnsi="Times New Roman" w:cs="Times New Roman"/>
                    </w:rPr>
                    <w:t>ng</w:t>
                  </w:r>
                  <w:r w:rsidRPr="002A5A2E">
                    <w:rPr>
                      <w:rFonts w:ascii="Times New Roman" w:eastAsia="Times New Roman" w:hAnsi="Times New Roman" w:cs="Times New Roman"/>
                      <w:spacing w:val="-3"/>
                    </w:rPr>
                    <w:t xml:space="preserve"> </w:t>
                  </w:r>
                  <w:r w:rsidRPr="002A5A2E">
                    <w:rPr>
                      <w:rFonts w:ascii="Times New Roman" w:eastAsia="Times New Roman" w:hAnsi="Times New Roman" w:cs="Times New Roman"/>
                    </w:rPr>
                    <w:t>C</w:t>
                  </w:r>
                  <w:r w:rsidRPr="002A5A2E">
                    <w:rPr>
                      <w:rFonts w:ascii="Times New Roman" w:eastAsia="Times New Roman" w:hAnsi="Times New Roman" w:cs="Times New Roman"/>
                      <w:spacing w:val="-2"/>
                    </w:rPr>
                    <w:t>a</w:t>
                  </w:r>
                  <w:r w:rsidRPr="002A5A2E">
                    <w:rPr>
                      <w:rFonts w:ascii="Times New Roman" w:eastAsia="Times New Roman" w:hAnsi="Times New Roman" w:cs="Times New Roman"/>
                    </w:rPr>
                    <w:t>p</w:t>
                  </w:r>
                  <w:r w:rsidRPr="002A5A2E">
                    <w:rPr>
                      <w:rFonts w:ascii="Times New Roman" w:eastAsia="Times New Roman" w:hAnsi="Times New Roman" w:cs="Times New Roman"/>
                      <w:spacing w:val="-2"/>
                    </w:rPr>
                    <w:t>i</w:t>
                  </w:r>
                  <w:r w:rsidRPr="002A5A2E">
                    <w:rPr>
                      <w:rFonts w:ascii="Times New Roman" w:eastAsia="Times New Roman" w:hAnsi="Times New Roman" w:cs="Times New Roman"/>
                    </w:rPr>
                    <w:t>tal</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4"/>
                    </w:rPr>
                    <w:t>F</w:t>
                  </w:r>
                  <w:r w:rsidRPr="002A5A2E">
                    <w:rPr>
                      <w:rFonts w:ascii="Times New Roman" w:eastAsia="Times New Roman" w:hAnsi="Times New Roman" w:cs="Times New Roman"/>
                    </w:rPr>
                    <w:t>u</w:t>
                  </w:r>
                  <w:r w:rsidRPr="002A5A2E">
                    <w:rPr>
                      <w:rFonts w:ascii="Times New Roman" w:eastAsia="Times New Roman" w:hAnsi="Times New Roman" w:cs="Times New Roman"/>
                      <w:spacing w:val="-2"/>
                    </w:rPr>
                    <w:t>n</w:t>
                  </w:r>
                  <w:r w:rsidRPr="002A5A2E">
                    <w:rPr>
                      <w:rFonts w:ascii="Times New Roman" w:eastAsia="Times New Roman" w:hAnsi="Times New Roman" w:cs="Times New Roman"/>
                    </w:rPr>
                    <w:t>d</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suppressOverlap/>
                    <w:rPr>
                      <w:rFonts w:ascii="Times New Roman" w:eastAsia="Times New Roman" w:hAnsi="Times New Roman" w:cs="Times New Roman"/>
                    </w:rPr>
                  </w:pPr>
                  <w:r>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1"/>
                    </w:rPr>
                    <w:t>$</w:t>
                  </w:r>
                  <w:r>
                    <w:rPr>
                      <w:rFonts w:ascii="Times New Roman" w:eastAsia="Times New Roman" w:hAnsi="Times New Roman" w:cs="Times New Roman"/>
                      <w:spacing w:val="1"/>
                    </w:rPr>
                    <w:t xml:space="preserve">  941,156      </w:t>
                  </w:r>
                  <w:r w:rsidRPr="002A5A2E">
                    <w:rPr>
                      <w:rFonts w:ascii="Times New Roman" w:eastAsia="Times New Roman" w:hAnsi="Times New Roman" w:cs="Times New Roman"/>
                      <w:spacing w:val="1"/>
                    </w:rPr>
                    <w:t>$</w:t>
                  </w:r>
                  <w:r>
                    <w:rPr>
                      <w:rFonts w:ascii="Times New Roman" w:eastAsia="Times New Roman" w:hAnsi="Times New Roman" w:cs="Times New Roman"/>
                      <w:spacing w:val="1"/>
                    </w:rPr>
                    <w:t>1,001,476</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suppressOverlap/>
                    <w:jc w:val="center"/>
                    <w:rPr>
                      <w:rFonts w:ascii="Times New Roman" w:eastAsia="Times New Roman" w:hAnsi="Times New Roman" w:cs="Times New Roman"/>
                    </w:rPr>
                  </w:pPr>
                  <w:r w:rsidRPr="002A5A2E">
                    <w:rPr>
                      <w:rFonts w:ascii="Times New Roman" w:eastAsia="Times New Roman" w:hAnsi="Times New Roman" w:cs="Times New Roman"/>
                      <w:spacing w:val="-4"/>
                    </w:rPr>
                    <w:t>P</w:t>
                  </w:r>
                  <w:r w:rsidRPr="002A5A2E">
                    <w:rPr>
                      <w:rFonts w:ascii="Times New Roman" w:eastAsia="Times New Roman" w:hAnsi="Times New Roman" w:cs="Times New Roman"/>
                    </w:rPr>
                    <w:t>ub</w:t>
                  </w:r>
                  <w:r w:rsidRPr="002A5A2E">
                    <w:rPr>
                      <w:rFonts w:ascii="Times New Roman" w:eastAsia="Times New Roman" w:hAnsi="Times New Roman" w:cs="Times New Roman"/>
                      <w:spacing w:val="-2"/>
                    </w:rPr>
                    <w:t>li</w:t>
                  </w:r>
                  <w:r w:rsidRPr="002A5A2E">
                    <w:rPr>
                      <w:rFonts w:ascii="Times New Roman" w:eastAsia="Times New Roman" w:hAnsi="Times New Roman" w:cs="Times New Roman"/>
                    </w:rPr>
                    <w:t>c</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1"/>
                    </w:rPr>
                    <w:t>H</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u</w:t>
                  </w:r>
                  <w:r w:rsidRPr="002A5A2E">
                    <w:rPr>
                      <w:rFonts w:ascii="Times New Roman" w:eastAsia="Times New Roman" w:hAnsi="Times New Roman" w:cs="Times New Roman"/>
                      <w:spacing w:val="-3"/>
                    </w:rPr>
                    <w:t>s</w:t>
                  </w:r>
                  <w:r w:rsidRPr="002A5A2E">
                    <w:rPr>
                      <w:rFonts w:ascii="Times New Roman" w:eastAsia="Times New Roman" w:hAnsi="Times New Roman" w:cs="Times New Roman"/>
                    </w:rPr>
                    <w:t>ing</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28"/>
                    <w:suppressOverlap/>
                    <w:rPr>
                      <w:rFonts w:ascii="Times New Roman" w:eastAsia="Times New Roman" w:hAnsi="Times New Roman" w:cs="Times New Roman"/>
                    </w:rPr>
                  </w:pPr>
                </w:p>
              </w:tc>
            </w:tr>
            <w:tr w:rsidR="000B375A" w:rsidTr="000B375A">
              <w:trPr>
                <w:trHeight w:hRule="exact" w:val="368"/>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left="939"/>
                    <w:suppressOverlap/>
                    <w:rPr>
                      <w:rFonts w:ascii="Times New Roman" w:eastAsia="Times New Roman" w:hAnsi="Times New Roman" w:cs="Times New Roman"/>
                    </w:rPr>
                  </w:pPr>
                  <w:r w:rsidRPr="002A5A2E">
                    <w:rPr>
                      <w:rFonts w:ascii="Times New Roman" w:eastAsia="Times New Roman" w:hAnsi="Times New Roman" w:cs="Times New Roman"/>
                    </w:rPr>
                    <w:t>c)</w:t>
                  </w:r>
                  <w:r w:rsidRPr="002A5A2E">
                    <w:rPr>
                      <w:rFonts w:ascii="Times New Roman" w:eastAsia="Times New Roman" w:hAnsi="Times New Roman" w:cs="Times New Roman"/>
                      <w:spacing w:val="-1"/>
                    </w:rPr>
                    <w:t xml:space="preserve"> H</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pe</w:t>
                  </w:r>
                  <w:r w:rsidRPr="002A5A2E">
                    <w:rPr>
                      <w:rFonts w:ascii="Times New Roman" w:eastAsia="Times New Roman" w:hAnsi="Times New Roman" w:cs="Times New Roman"/>
                      <w:spacing w:val="-2"/>
                    </w:rPr>
                    <w:t xml:space="preserve"> </w:t>
                  </w:r>
                  <w:r w:rsidRPr="002A5A2E">
                    <w:rPr>
                      <w:rFonts w:ascii="Times New Roman" w:eastAsia="Times New Roman" w:hAnsi="Times New Roman" w:cs="Times New Roman"/>
                      <w:spacing w:val="1"/>
                    </w:rPr>
                    <w:t>V</w:t>
                  </w:r>
                  <w:r w:rsidRPr="002A5A2E">
                    <w:rPr>
                      <w:rFonts w:ascii="Times New Roman" w:eastAsia="Times New Roman" w:hAnsi="Times New Roman" w:cs="Times New Roman"/>
                    </w:rPr>
                    <w:t>I</w:t>
                  </w:r>
                  <w:r w:rsidRPr="002A5A2E">
                    <w:rPr>
                      <w:rFonts w:ascii="Times New Roman" w:eastAsia="Times New Roman" w:hAnsi="Times New Roman" w:cs="Times New Roman"/>
                      <w:spacing w:val="-5"/>
                    </w:rPr>
                    <w:t xml:space="preserve"> </w:t>
                  </w:r>
                  <w:r w:rsidRPr="002A5A2E">
                    <w:rPr>
                      <w:rFonts w:ascii="Times New Roman" w:eastAsia="Times New Roman" w:hAnsi="Times New Roman" w:cs="Times New Roman"/>
                    </w:rPr>
                    <w:t>R</w:t>
                  </w:r>
                  <w:r w:rsidRPr="002A5A2E">
                    <w:rPr>
                      <w:rFonts w:ascii="Times New Roman" w:eastAsia="Times New Roman" w:hAnsi="Times New Roman" w:cs="Times New Roman"/>
                      <w:spacing w:val="-2"/>
                    </w:rPr>
                    <w:t>ev</w:t>
                  </w:r>
                  <w:r w:rsidRPr="002A5A2E">
                    <w:rPr>
                      <w:rFonts w:ascii="Times New Roman" w:eastAsia="Times New Roman" w:hAnsi="Times New Roman" w:cs="Times New Roman"/>
                    </w:rPr>
                    <w:t>ita</w:t>
                  </w:r>
                  <w:r w:rsidRPr="002A5A2E">
                    <w:rPr>
                      <w:rFonts w:ascii="Times New Roman" w:eastAsia="Times New Roman" w:hAnsi="Times New Roman" w:cs="Times New Roman"/>
                      <w:spacing w:val="-2"/>
                    </w:rPr>
                    <w:t>l</w:t>
                  </w:r>
                  <w:r w:rsidRPr="002A5A2E">
                    <w:rPr>
                      <w:rFonts w:ascii="Times New Roman" w:eastAsia="Times New Roman" w:hAnsi="Times New Roman" w:cs="Times New Roman"/>
                    </w:rPr>
                    <w:t>i</w:t>
                  </w:r>
                  <w:r w:rsidRPr="002A5A2E">
                    <w:rPr>
                      <w:rFonts w:ascii="Times New Roman" w:eastAsia="Times New Roman" w:hAnsi="Times New Roman" w:cs="Times New Roman"/>
                      <w:spacing w:val="-2"/>
                    </w:rPr>
                    <w:t>z</w:t>
                  </w:r>
                  <w:r w:rsidRPr="002A5A2E">
                    <w:rPr>
                      <w:rFonts w:ascii="Times New Roman" w:eastAsia="Times New Roman" w:hAnsi="Times New Roman" w:cs="Times New Roman"/>
                    </w:rPr>
                    <w:t>ati</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n</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left="1019" w:right="714"/>
                    <w:suppressOverlap/>
                    <w:jc w:val="center"/>
                    <w:rPr>
                      <w:rFonts w:ascii="Times New Roman" w:eastAsia="Times New Roman" w:hAnsi="Times New Roman" w:cs="Times New Roman"/>
                    </w:rPr>
                  </w:pPr>
                  <w:r w:rsidRPr="002A5A2E">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left="1019" w:right="714"/>
                    <w:suppressOverlap/>
                    <w:jc w:val="center"/>
                    <w:rPr>
                      <w:rFonts w:ascii="Times New Roman" w:eastAsia="Times New Roman" w:hAnsi="Times New Roman" w:cs="Times New Roman"/>
                    </w:rPr>
                  </w:pPr>
                </w:p>
              </w:tc>
              <w:tc>
                <w:tcPr>
                  <w:tcW w:w="1949" w:type="dxa"/>
                  <w:tcBorders>
                    <w:top w:val="nil"/>
                    <w:left w:val="nil"/>
                    <w:bottom w:val="nil"/>
                    <w:right w:val="nil"/>
                  </w:tcBorders>
                </w:tcPr>
                <w:p w:rsidR="000B375A" w:rsidRPr="002A5A2E" w:rsidRDefault="000B375A" w:rsidP="00D014F2">
                  <w:pPr>
                    <w:framePr w:hSpace="180" w:wrap="around" w:vAnchor="text" w:hAnchor="text" w:y="1"/>
                    <w:suppressOverlap/>
                    <w:rPr>
                      <w:sz w:val="22"/>
                      <w:szCs w:val="22"/>
                    </w:rPr>
                  </w:pPr>
                </w:p>
              </w:tc>
            </w:tr>
            <w:tr w:rsidR="000B375A" w:rsidTr="000B375A">
              <w:trPr>
                <w:trHeight w:hRule="exact" w:val="367"/>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939"/>
                    <w:suppressOverlap/>
                    <w:rPr>
                      <w:rFonts w:ascii="Times New Roman" w:eastAsia="Times New Roman" w:hAnsi="Times New Roman" w:cs="Times New Roman"/>
                    </w:rPr>
                  </w:pPr>
                  <w:r w:rsidRPr="002A5A2E">
                    <w:rPr>
                      <w:rFonts w:ascii="Times New Roman" w:eastAsia="Times New Roman" w:hAnsi="Times New Roman" w:cs="Times New Roman"/>
                    </w:rPr>
                    <w:t>d)</w:t>
                  </w:r>
                  <w:r w:rsidRPr="002A5A2E">
                    <w:rPr>
                      <w:rFonts w:ascii="Times New Roman" w:eastAsia="Times New Roman" w:hAnsi="Times New Roman" w:cs="Times New Roman"/>
                      <w:spacing w:val="-1"/>
                    </w:rPr>
                    <w:t xml:space="preserve"> H</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pe</w:t>
                  </w:r>
                  <w:r w:rsidRPr="002A5A2E">
                    <w:rPr>
                      <w:rFonts w:ascii="Times New Roman" w:eastAsia="Times New Roman" w:hAnsi="Times New Roman" w:cs="Times New Roman"/>
                      <w:spacing w:val="-2"/>
                    </w:rPr>
                    <w:t xml:space="preserve"> </w:t>
                  </w:r>
                  <w:r w:rsidRPr="002A5A2E">
                    <w:rPr>
                      <w:rFonts w:ascii="Times New Roman" w:eastAsia="Times New Roman" w:hAnsi="Times New Roman" w:cs="Times New Roman"/>
                      <w:spacing w:val="1"/>
                    </w:rPr>
                    <w:t>V</w:t>
                  </w:r>
                  <w:r w:rsidRPr="002A5A2E">
                    <w:rPr>
                      <w:rFonts w:ascii="Times New Roman" w:eastAsia="Times New Roman" w:hAnsi="Times New Roman" w:cs="Times New Roman"/>
                    </w:rPr>
                    <w:t>I</w:t>
                  </w:r>
                  <w:r w:rsidRPr="002A5A2E">
                    <w:rPr>
                      <w:rFonts w:ascii="Times New Roman" w:eastAsia="Times New Roman" w:hAnsi="Times New Roman" w:cs="Times New Roman"/>
                      <w:spacing w:val="-5"/>
                    </w:rPr>
                    <w:t xml:space="preserve"> </w:t>
                  </w:r>
                  <w:r w:rsidRPr="002A5A2E">
                    <w:rPr>
                      <w:rFonts w:ascii="Times New Roman" w:eastAsia="Times New Roman" w:hAnsi="Times New Roman" w:cs="Times New Roman"/>
                      <w:spacing w:val="-1"/>
                    </w:rPr>
                    <w:t>D</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mo</w:t>
                  </w:r>
                  <w:r w:rsidRPr="002A5A2E">
                    <w:rPr>
                      <w:rFonts w:ascii="Times New Roman" w:eastAsia="Times New Roman" w:hAnsi="Times New Roman" w:cs="Times New Roman"/>
                      <w:spacing w:val="-2"/>
                    </w:rPr>
                    <w:t>l</w:t>
                  </w:r>
                  <w:r w:rsidRPr="002A5A2E">
                    <w:rPr>
                      <w:rFonts w:ascii="Times New Roman" w:eastAsia="Times New Roman" w:hAnsi="Times New Roman" w:cs="Times New Roman"/>
                    </w:rPr>
                    <w:t>iti</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n</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r w:rsidRPr="002A5A2E">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p>
              </w:tc>
              <w:tc>
                <w:tcPr>
                  <w:tcW w:w="1949" w:type="dxa"/>
                  <w:tcBorders>
                    <w:top w:val="nil"/>
                    <w:left w:val="nil"/>
                    <w:bottom w:val="nil"/>
                    <w:right w:val="nil"/>
                  </w:tcBorders>
                </w:tcPr>
                <w:p w:rsidR="000B375A" w:rsidRPr="002A5A2E" w:rsidRDefault="000B375A" w:rsidP="00D014F2">
                  <w:pPr>
                    <w:framePr w:hSpace="180" w:wrap="around" w:vAnchor="text" w:hAnchor="text" w:y="1"/>
                    <w:suppressOverlap/>
                    <w:rPr>
                      <w:sz w:val="22"/>
                      <w:szCs w:val="22"/>
                    </w:rPr>
                  </w:pPr>
                </w:p>
              </w:tc>
            </w:tr>
            <w:tr w:rsidR="000B375A" w:rsidTr="000B375A">
              <w:trPr>
                <w:trHeight w:hRule="exact" w:val="552"/>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980" w:right="1401" w:hanging="41"/>
                    <w:suppressOverlap/>
                    <w:rPr>
                      <w:rFonts w:ascii="Times New Roman" w:eastAsia="Times New Roman" w:hAnsi="Times New Roman" w:cs="Times New Roman"/>
                    </w:rPr>
                  </w:pP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w:t>
                  </w:r>
                  <w:r w:rsidRPr="002A5A2E">
                    <w:rPr>
                      <w:rFonts w:ascii="Times New Roman" w:eastAsia="Times New Roman" w:hAnsi="Times New Roman" w:cs="Times New Roman"/>
                      <w:spacing w:val="2"/>
                    </w:rPr>
                    <w:t xml:space="preserve"> </w:t>
                  </w:r>
                  <w:r w:rsidRPr="002A5A2E">
                    <w:rPr>
                      <w:rFonts w:ascii="Times New Roman" w:eastAsia="Times New Roman" w:hAnsi="Times New Roman" w:cs="Times New Roman"/>
                      <w:spacing w:val="-4"/>
                    </w:rPr>
                    <w:t>A</w:t>
                  </w:r>
                  <w:r w:rsidRPr="002A5A2E">
                    <w:rPr>
                      <w:rFonts w:ascii="Times New Roman" w:eastAsia="Times New Roman" w:hAnsi="Times New Roman" w:cs="Times New Roman"/>
                    </w:rPr>
                    <w:t>nn</w:t>
                  </w:r>
                  <w:r w:rsidRPr="002A5A2E">
                    <w:rPr>
                      <w:rFonts w:ascii="Times New Roman" w:eastAsia="Times New Roman" w:hAnsi="Times New Roman" w:cs="Times New Roman"/>
                      <w:spacing w:val="-2"/>
                    </w:rPr>
                    <w:t>u</w:t>
                  </w:r>
                  <w:r w:rsidRPr="002A5A2E">
                    <w:rPr>
                      <w:rFonts w:ascii="Times New Roman" w:eastAsia="Times New Roman" w:hAnsi="Times New Roman" w:cs="Times New Roman"/>
                    </w:rPr>
                    <w:t>al</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C</w:t>
                  </w:r>
                  <w:r w:rsidRPr="002A5A2E">
                    <w:rPr>
                      <w:rFonts w:ascii="Times New Roman" w:eastAsia="Times New Roman" w:hAnsi="Times New Roman" w:cs="Times New Roman"/>
                      <w:spacing w:val="-2"/>
                    </w:rPr>
                    <w:t>on</w:t>
                  </w:r>
                  <w:r w:rsidRPr="002A5A2E">
                    <w:rPr>
                      <w:rFonts w:ascii="Times New Roman" w:eastAsia="Times New Roman" w:hAnsi="Times New Roman" w:cs="Times New Roman"/>
                    </w:rPr>
                    <w:t>t</w:t>
                  </w:r>
                  <w:r w:rsidRPr="002A5A2E">
                    <w:rPr>
                      <w:rFonts w:ascii="Times New Roman" w:eastAsia="Times New Roman" w:hAnsi="Times New Roman" w:cs="Times New Roman"/>
                      <w:spacing w:val="-1"/>
                    </w:rPr>
                    <w:t>r</w:t>
                  </w:r>
                  <w:r w:rsidRPr="002A5A2E">
                    <w:rPr>
                      <w:rFonts w:ascii="Times New Roman" w:eastAsia="Times New Roman" w:hAnsi="Times New Roman" w:cs="Times New Roman"/>
                      <w:spacing w:val="-2"/>
                    </w:rPr>
                    <w:t>ib</w:t>
                  </w:r>
                  <w:r w:rsidRPr="002A5A2E">
                    <w:rPr>
                      <w:rFonts w:ascii="Times New Roman" w:eastAsia="Times New Roman" w:hAnsi="Times New Roman" w:cs="Times New Roman"/>
                    </w:rPr>
                    <w:t>uti</w:t>
                  </w:r>
                  <w:r w:rsidRPr="002A5A2E">
                    <w:rPr>
                      <w:rFonts w:ascii="Times New Roman" w:eastAsia="Times New Roman" w:hAnsi="Times New Roman" w:cs="Times New Roman"/>
                      <w:spacing w:val="-4"/>
                    </w:rPr>
                    <w:t>o</w:t>
                  </w:r>
                  <w:r w:rsidRPr="002A5A2E">
                    <w:rPr>
                      <w:rFonts w:ascii="Times New Roman" w:eastAsia="Times New Roman" w:hAnsi="Times New Roman" w:cs="Times New Roman"/>
                    </w:rPr>
                    <w:t>ns f</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r</w:t>
                  </w:r>
                  <w:r w:rsidRPr="002A5A2E">
                    <w:rPr>
                      <w:rFonts w:ascii="Times New Roman" w:eastAsia="Times New Roman" w:hAnsi="Times New Roman" w:cs="Times New Roman"/>
                      <w:spacing w:val="-1"/>
                    </w:rPr>
                    <w:t xml:space="preserve"> S</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cti</w:t>
                  </w:r>
                  <w:r w:rsidRPr="002A5A2E">
                    <w:rPr>
                      <w:rFonts w:ascii="Times New Roman" w:eastAsia="Times New Roman" w:hAnsi="Times New Roman" w:cs="Times New Roman"/>
                      <w:spacing w:val="-4"/>
                    </w:rPr>
                    <w:t>o</w:t>
                  </w:r>
                  <w:r w:rsidRPr="002A5A2E">
                    <w:rPr>
                      <w:rFonts w:ascii="Times New Roman" w:eastAsia="Times New Roman" w:hAnsi="Times New Roman" w:cs="Times New Roman"/>
                    </w:rPr>
                    <w:t>n</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 xml:space="preserve">8 </w:t>
                  </w:r>
                  <w:r w:rsidRPr="002A5A2E">
                    <w:rPr>
                      <w:rFonts w:ascii="Times New Roman" w:eastAsia="Times New Roman" w:hAnsi="Times New Roman" w:cs="Times New Roman"/>
                      <w:spacing w:val="-3"/>
                    </w:rPr>
                    <w:t>T</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nan</w:t>
                  </w:r>
                  <w:r w:rsidRPr="002A5A2E">
                    <w:rPr>
                      <w:rFonts w:ascii="Times New Roman" w:eastAsia="Times New Roman" w:hAnsi="Times New Roman" w:cs="Times New Roman"/>
                      <w:spacing w:val="1"/>
                    </w:rPr>
                    <w:t>t</w:t>
                  </w:r>
                  <w:r w:rsidRPr="002A5A2E">
                    <w:rPr>
                      <w:rFonts w:ascii="Times New Roman" w:eastAsia="Times New Roman" w:hAnsi="Times New Roman" w:cs="Times New Roman"/>
                      <w:spacing w:val="-4"/>
                    </w:rPr>
                    <w:t>-</w:t>
                  </w:r>
                  <w:r w:rsidRPr="002A5A2E">
                    <w:rPr>
                      <w:rFonts w:ascii="Times New Roman" w:eastAsia="Times New Roman" w:hAnsi="Times New Roman" w:cs="Times New Roman"/>
                    </w:rPr>
                    <w:t>Bas</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d</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4"/>
                    </w:rPr>
                    <w:t>A</w:t>
                  </w:r>
                  <w:r w:rsidRPr="002A5A2E">
                    <w:rPr>
                      <w:rFonts w:ascii="Times New Roman" w:eastAsia="Times New Roman" w:hAnsi="Times New Roman" w:cs="Times New Roman"/>
                    </w:rPr>
                    <w:t>ssis</w:t>
                  </w:r>
                  <w:r w:rsidRPr="002A5A2E">
                    <w:rPr>
                      <w:rFonts w:ascii="Times New Roman" w:eastAsia="Times New Roman" w:hAnsi="Times New Roman" w:cs="Times New Roman"/>
                      <w:spacing w:val="-2"/>
                    </w:rPr>
                    <w:t>t</w:t>
                  </w:r>
                  <w:r w:rsidRPr="002A5A2E">
                    <w:rPr>
                      <w:rFonts w:ascii="Times New Roman" w:eastAsia="Times New Roman" w:hAnsi="Times New Roman" w:cs="Times New Roman"/>
                    </w:rPr>
                    <w:t>a</w:t>
                  </w:r>
                  <w:r w:rsidRPr="002A5A2E">
                    <w:rPr>
                      <w:rFonts w:ascii="Times New Roman" w:eastAsia="Times New Roman" w:hAnsi="Times New Roman" w:cs="Times New Roman"/>
                      <w:spacing w:val="-2"/>
                    </w:rPr>
                    <w:t>n</w:t>
                  </w:r>
                  <w:r w:rsidRPr="002A5A2E">
                    <w:rPr>
                      <w:rFonts w:ascii="Times New Roman" w:eastAsia="Times New Roman" w:hAnsi="Times New Roman" w:cs="Times New Roman"/>
                    </w:rPr>
                    <w:t>ce</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438"/>
                    <w:suppressOverlap/>
                    <w:rPr>
                      <w:rFonts w:ascii="Times New Roman" w:eastAsia="Times New Roman" w:hAnsi="Times New Roman" w:cs="Times New Roman"/>
                    </w:rPr>
                  </w:pPr>
                  <w:r w:rsidRPr="002A5A2E">
                    <w:rPr>
                      <w:rFonts w:ascii="Times New Roman" w:eastAsia="Times New Roman" w:hAnsi="Times New Roman" w:cs="Times New Roman"/>
                      <w:spacing w:val="1"/>
                    </w:rPr>
                    <w:t>$</w:t>
                  </w:r>
                  <w:r w:rsidRPr="002A5A2E">
                    <w:rPr>
                      <w:rFonts w:ascii="Times New Roman" w:eastAsia="Times New Roman" w:hAnsi="Times New Roman" w:cs="Times New Roman"/>
                      <w:spacing w:val="-2"/>
                    </w:rPr>
                    <w:t>2</w:t>
                  </w:r>
                  <w:r>
                    <w:rPr>
                      <w:rFonts w:ascii="Times New Roman" w:eastAsia="Times New Roman" w:hAnsi="Times New Roman" w:cs="Times New Roman"/>
                    </w:rPr>
                    <w:t>3,678,795</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suppressOverlap/>
                    <w:jc w:val="center"/>
                    <w:rPr>
                      <w:rFonts w:ascii="Times New Roman" w:eastAsia="Times New Roman" w:hAnsi="Times New Roman" w:cs="Times New Roman"/>
                    </w:rPr>
                  </w:pPr>
                  <w:r w:rsidRPr="002A5A2E">
                    <w:rPr>
                      <w:rFonts w:ascii="Times New Roman" w:eastAsia="Times New Roman" w:hAnsi="Times New Roman" w:cs="Times New Roman"/>
                      <w:spacing w:val="-1"/>
                    </w:rPr>
                    <w:t>S</w:t>
                  </w:r>
                  <w:r w:rsidRPr="002A5A2E">
                    <w:rPr>
                      <w:rFonts w:ascii="Times New Roman" w:eastAsia="Times New Roman" w:hAnsi="Times New Roman" w:cs="Times New Roman"/>
                      <w:spacing w:val="-2"/>
                    </w:rPr>
                    <w:t>ec</w:t>
                  </w:r>
                  <w:r w:rsidRPr="002A5A2E">
                    <w:rPr>
                      <w:rFonts w:ascii="Times New Roman" w:eastAsia="Times New Roman" w:hAnsi="Times New Roman" w:cs="Times New Roman"/>
                    </w:rPr>
                    <w:t>ti</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n</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8</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69"/>
                    <w:suppressOverlap/>
                    <w:rPr>
                      <w:rFonts w:ascii="Times New Roman" w:eastAsia="Times New Roman" w:hAnsi="Times New Roman" w:cs="Times New Roman"/>
                    </w:rPr>
                  </w:pPr>
                </w:p>
              </w:tc>
            </w:tr>
            <w:tr w:rsidR="000B375A" w:rsidTr="000B375A">
              <w:trPr>
                <w:trHeight w:hRule="exact" w:val="552"/>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939" w:right="932"/>
                    <w:suppressOverlap/>
                    <w:rPr>
                      <w:rFonts w:ascii="Times New Roman" w:eastAsia="Times New Roman" w:hAnsi="Times New Roman" w:cs="Times New Roman"/>
                    </w:rPr>
                  </w:pPr>
                  <w:r w:rsidRPr="002A5A2E">
                    <w:rPr>
                      <w:rFonts w:ascii="Times New Roman" w:eastAsia="Times New Roman" w:hAnsi="Times New Roman" w:cs="Times New Roman"/>
                      <w:spacing w:val="-1"/>
                    </w:rPr>
                    <w:t>f</w:t>
                  </w:r>
                  <w:r w:rsidRPr="002A5A2E">
                    <w:rPr>
                      <w:rFonts w:ascii="Times New Roman" w:eastAsia="Times New Roman" w:hAnsi="Times New Roman" w:cs="Times New Roman"/>
                    </w:rPr>
                    <w:t>)</w:t>
                  </w:r>
                  <w:r w:rsidRPr="002A5A2E">
                    <w:rPr>
                      <w:rFonts w:ascii="Times New Roman" w:eastAsia="Times New Roman" w:hAnsi="Times New Roman" w:cs="Times New Roman"/>
                      <w:spacing w:val="-1"/>
                    </w:rPr>
                    <w:t xml:space="preserve"> P</w:t>
                  </w:r>
                  <w:r w:rsidRPr="002A5A2E">
                    <w:rPr>
                      <w:rFonts w:ascii="Times New Roman" w:eastAsia="Times New Roman" w:hAnsi="Times New Roman" w:cs="Times New Roman"/>
                    </w:rPr>
                    <w:t>ub</w:t>
                  </w:r>
                  <w:r w:rsidRPr="002A5A2E">
                    <w:rPr>
                      <w:rFonts w:ascii="Times New Roman" w:eastAsia="Times New Roman" w:hAnsi="Times New Roman" w:cs="Times New Roman"/>
                      <w:spacing w:val="-2"/>
                    </w:rPr>
                    <w:t>li</w:t>
                  </w:r>
                  <w:r w:rsidRPr="002A5A2E">
                    <w:rPr>
                      <w:rFonts w:ascii="Times New Roman" w:eastAsia="Times New Roman" w:hAnsi="Times New Roman" w:cs="Times New Roman"/>
                    </w:rPr>
                    <w:t>c</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1"/>
                    </w:rPr>
                    <w:t>H</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u</w:t>
                  </w:r>
                  <w:r w:rsidRPr="002A5A2E">
                    <w:rPr>
                      <w:rFonts w:ascii="Times New Roman" w:eastAsia="Times New Roman" w:hAnsi="Times New Roman" w:cs="Times New Roman"/>
                      <w:spacing w:val="-3"/>
                    </w:rPr>
                    <w:t>s</w:t>
                  </w:r>
                  <w:r w:rsidRPr="002A5A2E">
                    <w:rPr>
                      <w:rFonts w:ascii="Times New Roman" w:eastAsia="Times New Roman" w:hAnsi="Times New Roman" w:cs="Times New Roman"/>
                    </w:rPr>
                    <w:t>ing</w:t>
                  </w:r>
                  <w:r w:rsidRPr="002A5A2E">
                    <w:rPr>
                      <w:rFonts w:ascii="Times New Roman" w:eastAsia="Times New Roman" w:hAnsi="Times New Roman" w:cs="Times New Roman"/>
                      <w:spacing w:val="-1"/>
                    </w:rPr>
                    <w:t xml:space="preserve"> D</w:t>
                  </w:r>
                  <w:r w:rsidRPr="002A5A2E">
                    <w:rPr>
                      <w:rFonts w:ascii="Times New Roman" w:eastAsia="Times New Roman" w:hAnsi="Times New Roman" w:cs="Times New Roman"/>
                      <w:spacing w:val="-4"/>
                    </w:rPr>
                    <w:t>r</w:t>
                  </w:r>
                  <w:r w:rsidRPr="002A5A2E">
                    <w:rPr>
                      <w:rFonts w:ascii="Times New Roman" w:eastAsia="Times New Roman" w:hAnsi="Times New Roman" w:cs="Times New Roman"/>
                    </w:rPr>
                    <w:t>ug</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E</w:t>
                  </w:r>
                  <w:r w:rsidRPr="002A5A2E">
                    <w:rPr>
                      <w:rFonts w:ascii="Times New Roman" w:eastAsia="Times New Roman" w:hAnsi="Times New Roman" w:cs="Times New Roman"/>
                      <w:spacing w:val="-2"/>
                    </w:rPr>
                    <w:t>l</w:t>
                  </w:r>
                  <w:r w:rsidRPr="002A5A2E">
                    <w:rPr>
                      <w:rFonts w:ascii="Times New Roman" w:eastAsia="Times New Roman" w:hAnsi="Times New Roman" w:cs="Times New Roman"/>
                    </w:rPr>
                    <w:t>im</w:t>
                  </w:r>
                  <w:r w:rsidRPr="002A5A2E">
                    <w:rPr>
                      <w:rFonts w:ascii="Times New Roman" w:eastAsia="Times New Roman" w:hAnsi="Times New Roman" w:cs="Times New Roman"/>
                      <w:spacing w:val="-2"/>
                    </w:rPr>
                    <w:t>i</w:t>
                  </w:r>
                  <w:r w:rsidRPr="002A5A2E">
                    <w:rPr>
                      <w:rFonts w:ascii="Times New Roman" w:eastAsia="Times New Roman" w:hAnsi="Times New Roman" w:cs="Times New Roman"/>
                    </w:rPr>
                    <w:t>n</w:t>
                  </w:r>
                  <w:r w:rsidRPr="002A5A2E">
                    <w:rPr>
                      <w:rFonts w:ascii="Times New Roman" w:eastAsia="Times New Roman" w:hAnsi="Times New Roman" w:cs="Times New Roman"/>
                      <w:spacing w:val="-2"/>
                    </w:rPr>
                    <w:t>a</w:t>
                  </w:r>
                  <w:r w:rsidRPr="002A5A2E">
                    <w:rPr>
                      <w:rFonts w:ascii="Times New Roman" w:eastAsia="Times New Roman" w:hAnsi="Times New Roman" w:cs="Times New Roman"/>
                    </w:rPr>
                    <w:t>ti</w:t>
                  </w:r>
                  <w:r w:rsidRPr="002A5A2E">
                    <w:rPr>
                      <w:rFonts w:ascii="Times New Roman" w:eastAsia="Times New Roman" w:hAnsi="Times New Roman" w:cs="Times New Roman"/>
                      <w:spacing w:val="-4"/>
                    </w:rPr>
                    <w:t>o</w:t>
                  </w:r>
                  <w:r w:rsidRPr="002A5A2E">
                    <w:rPr>
                      <w:rFonts w:ascii="Times New Roman" w:eastAsia="Times New Roman" w:hAnsi="Times New Roman" w:cs="Times New Roman"/>
                    </w:rPr>
                    <w:t>n</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4"/>
                    </w:rPr>
                    <w:t>P</w:t>
                  </w:r>
                  <w:r w:rsidRPr="002A5A2E">
                    <w:rPr>
                      <w:rFonts w:ascii="Times New Roman" w:eastAsia="Times New Roman" w:hAnsi="Times New Roman" w:cs="Times New Roman"/>
                      <w:spacing w:val="-1"/>
                    </w:rPr>
                    <w:t>r</w:t>
                  </w:r>
                  <w:r w:rsidRPr="002A5A2E">
                    <w:rPr>
                      <w:rFonts w:ascii="Times New Roman" w:eastAsia="Times New Roman" w:hAnsi="Times New Roman" w:cs="Times New Roman"/>
                      <w:spacing w:val="-2"/>
                    </w:rPr>
                    <w:t>og</w:t>
                  </w:r>
                  <w:r w:rsidRPr="002A5A2E">
                    <w:rPr>
                      <w:rFonts w:ascii="Times New Roman" w:eastAsia="Times New Roman" w:hAnsi="Times New Roman" w:cs="Times New Roman"/>
                      <w:spacing w:val="-1"/>
                    </w:rPr>
                    <w:t>r</w:t>
                  </w:r>
                  <w:r w:rsidRPr="002A5A2E">
                    <w:rPr>
                      <w:rFonts w:ascii="Times New Roman" w:eastAsia="Times New Roman" w:hAnsi="Times New Roman" w:cs="Times New Roman"/>
                    </w:rPr>
                    <w:t xml:space="preserve">am </w:t>
                  </w:r>
                  <w:r w:rsidRPr="002A5A2E">
                    <w:rPr>
                      <w:rFonts w:ascii="Times New Roman" w:eastAsia="Times New Roman" w:hAnsi="Times New Roman" w:cs="Times New Roman"/>
                      <w:spacing w:val="-1"/>
                    </w:rPr>
                    <w:t>(</w:t>
                  </w:r>
                  <w:r w:rsidRPr="002A5A2E">
                    <w:rPr>
                      <w:rFonts w:ascii="Times New Roman" w:eastAsia="Times New Roman" w:hAnsi="Times New Roman" w:cs="Times New Roman"/>
                    </w:rPr>
                    <w:t>inc</w:t>
                  </w:r>
                  <w:r w:rsidRPr="002A5A2E">
                    <w:rPr>
                      <w:rFonts w:ascii="Times New Roman" w:eastAsia="Times New Roman" w:hAnsi="Times New Roman" w:cs="Times New Roman"/>
                      <w:spacing w:val="-2"/>
                    </w:rPr>
                    <w:t>lud</w:t>
                  </w:r>
                  <w:r w:rsidRPr="002A5A2E">
                    <w:rPr>
                      <w:rFonts w:ascii="Times New Roman" w:eastAsia="Times New Roman" w:hAnsi="Times New Roman" w:cs="Times New Roman"/>
                    </w:rPr>
                    <w:t>ing</w:t>
                  </w:r>
                  <w:r w:rsidRPr="002A5A2E">
                    <w:rPr>
                      <w:rFonts w:ascii="Times New Roman" w:eastAsia="Times New Roman" w:hAnsi="Times New Roman" w:cs="Times New Roman"/>
                      <w:spacing w:val="-3"/>
                    </w:rPr>
                    <w:t xml:space="preserve"> </w:t>
                  </w:r>
                  <w:r w:rsidRPr="002A5A2E">
                    <w:rPr>
                      <w:rFonts w:ascii="Times New Roman" w:eastAsia="Times New Roman" w:hAnsi="Times New Roman" w:cs="Times New Roman"/>
                    </w:rPr>
                    <w:t>t</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c</w:t>
                  </w:r>
                  <w:r w:rsidRPr="002A5A2E">
                    <w:rPr>
                      <w:rFonts w:ascii="Times New Roman" w:eastAsia="Times New Roman" w:hAnsi="Times New Roman" w:cs="Times New Roman"/>
                      <w:spacing w:val="-2"/>
                    </w:rPr>
                    <w:t>h</w:t>
                  </w:r>
                  <w:r w:rsidRPr="002A5A2E">
                    <w:rPr>
                      <w:rFonts w:ascii="Times New Roman" w:eastAsia="Times New Roman" w:hAnsi="Times New Roman" w:cs="Times New Roman"/>
                    </w:rPr>
                    <w:t>n</w:t>
                  </w:r>
                  <w:r w:rsidRPr="002A5A2E">
                    <w:rPr>
                      <w:rFonts w:ascii="Times New Roman" w:eastAsia="Times New Roman" w:hAnsi="Times New Roman" w:cs="Times New Roman"/>
                      <w:spacing w:val="-2"/>
                    </w:rPr>
                    <w:t>i</w:t>
                  </w:r>
                  <w:r w:rsidRPr="002A5A2E">
                    <w:rPr>
                      <w:rFonts w:ascii="Times New Roman" w:eastAsia="Times New Roman" w:hAnsi="Times New Roman" w:cs="Times New Roman"/>
                    </w:rPr>
                    <w:t>cal</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a</w:t>
                  </w:r>
                  <w:r w:rsidRPr="002A5A2E">
                    <w:rPr>
                      <w:rFonts w:ascii="Times New Roman" w:eastAsia="Times New Roman" w:hAnsi="Times New Roman" w:cs="Times New Roman"/>
                      <w:spacing w:val="-3"/>
                    </w:rPr>
                    <w:t>s</w:t>
                  </w:r>
                  <w:r w:rsidRPr="002A5A2E">
                    <w:rPr>
                      <w:rFonts w:ascii="Times New Roman" w:eastAsia="Times New Roman" w:hAnsi="Times New Roman" w:cs="Times New Roman"/>
                    </w:rPr>
                    <w:t>si</w:t>
                  </w:r>
                  <w:r w:rsidRPr="002A5A2E">
                    <w:rPr>
                      <w:rFonts w:ascii="Times New Roman" w:eastAsia="Times New Roman" w:hAnsi="Times New Roman" w:cs="Times New Roman"/>
                      <w:spacing w:val="-3"/>
                    </w:rPr>
                    <w:t>s</w:t>
                  </w:r>
                  <w:r w:rsidRPr="002A5A2E">
                    <w:rPr>
                      <w:rFonts w:ascii="Times New Roman" w:eastAsia="Times New Roman" w:hAnsi="Times New Roman" w:cs="Times New Roman"/>
                    </w:rPr>
                    <w:t>t</w:t>
                  </w:r>
                  <w:r w:rsidRPr="002A5A2E">
                    <w:rPr>
                      <w:rFonts w:ascii="Times New Roman" w:eastAsia="Times New Roman" w:hAnsi="Times New Roman" w:cs="Times New Roman"/>
                      <w:spacing w:val="-2"/>
                    </w:rPr>
                    <w:t>a</w:t>
                  </w:r>
                  <w:r w:rsidRPr="002A5A2E">
                    <w:rPr>
                      <w:rFonts w:ascii="Times New Roman" w:eastAsia="Times New Roman" w:hAnsi="Times New Roman" w:cs="Times New Roman"/>
                    </w:rPr>
                    <w:t>nce</w:t>
                  </w:r>
                  <w:r w:rsidRPr="002A5A2E">
                    <w:rPr>
                      <w:rFonts w:ascii="Times New Roman" w:eastAsia="Times New Roman" w:hAnsi="Times New Roman" w:cs="Times New Roman"/>
                      <w:spacing w:val="-2"/>
                    </w:rPr>
                    <w:t xml:space="preserve"> </w:t>
                  </w:r>
                  <w:r w:rsidRPr="002A5A2E">
                    <w:rPr>
                      <w:rFonts w:ascii="Times New Roman" w:eastAsia="Times New Roman" w:hAnsi="Times New Roman" w:cs="Times New Roman"/>
                      <w:spacing w:val="-1"/>
                    </w:rPr>
                    <w:t>f</w:t>
                  </w:r>
                  <w:r w:rsidRPr="002A5A2E">
                    <w:rPr>
                      <w:rFonts w:ascii="Times New Roman" w:eastAsia="Times New Roman" w:hAnsi="Times New Roman" w:cs="Times New Roman"/>
                      <w:spacing w:val="-2"/>
                    </w:rPr>
                    <w:t>un</w:t>
                  </w:r>
                  <w:r w:rsidRPr="002A5A2E">
                    <w:rPr>
                      <w:rFonts w:ascii="Times New Roman" w:eastAsia="Times New Roman" w:hAnsi="Times New Roman" w:cs="Times New Roman"/>
                    </w:rPr>
                    <w:t>ds)</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r w:rsidRPr="002A5A2E">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right="714"/>
                    <w:suppressOverlap/>
                    <w:jc w:val="right"/>
                    <w:rPr>
                      <w:rFonts w:ascii="Times New Roman" w:eastAsia="Times New Roman" w:hAnsi="Times New Roman" w:cs="Times New Roman"/>
                    </w:rPr>
                  </w:pPr>
                  <w:r w:rsidRPr="002A5A2E">
                    <w:rPr>
                      <w:rFonts w:ascii="Times New Roman" w:eastAsia="Times New Roman" w:hAnsi="Times New Roman" w:cs="Times New Roman"/>
                      <w:spacing w:val="-1"/>
                    </w:rPr>
                    <w:t>N</w:t>
                  </w:r>
                  <w:r w:rsidRPr="002A5A2E">
                    <w:rPr>
                      <w:rFonts w:ascii="Times New Roman" w:eastAsia="Times New Roman" w:hAnsi="Times New Roman" w:cs="Times New Roman"/>
                    </w:rPr>
                    <w:t>/A</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07" w:right="738"/>
                    <w:suppressOverlap/>
                    <w:jc w:val="center"/>
                    <w:rPr>
                      <w:rFonts w:ascii="Times New Roman" w:eastAsia="Times New Roman" w:hAnsi="Times New Roman" w:cs="Times New Roman"/>
                    </w:rPr>
                  </w:pPr>
                </w:p>
              </w:tc>
            </w:tr>
            <w:tr w:rsidR="000B375A" w:rsidTr="000B375A">
              <w:trPr>
                <w:trHeight w:hRule="exact" w:val="369"/>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939"/>
                    <w:suppressOverlap/>
                    <w:rPr>
                      <w:rFonts w:ascii="Times New Roman" w:eastAsia="Times New Roman" w:hAnsi="Times New Roman" w:cs="Times New Roman"/>
                    </w:rPr>
                  </w:pPr>
                  <w:r w:rsidRPr="002A5A2E">
                    <w:rPr>
                      <w:rFonts w:ascii="Times New Roman" w:eastAsia="Times New Roman" w:hAnsi="Times New Roman" w:cs="Times New Roman"/>
                      <w:spacing w:val="-2"/>
                    </w:rPr>
                    <w:t>g</w:t>
                  </w:r>
                  <w:r w:rsidRPr="002A5A2E">
                    <w:rPr>
                      <w:rFonts w:ascii="Times New Roman" w:eastAsia="Times New Roman" w:hAnsi="Times New Roman" w:cs="Times New Roman"/>
                    </w:rPr>
                    <w:t>)</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R</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sid</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n</w:t>
                  </w:r>
                  <w:r w:rsidRPr="002A5A2E">
                    <w:rPr>
                      <w:rFonts w:ascii="Times New Roman" w:eastAsia="Times New Roman" w:hAnsi="Times New Roman" w:cs="Times New Roman"/>
                      <w:spacing w:val="-2"/>
                    </w:rPr>
                    <w:t>t</w:t>
                  </w:r>
                  <w:r w:rsidRPr="002A5A2E">
                    <w:rPr>
                      <w:rFonts w:ascii="Times New Roman" w:eastAsia="Times New Roman" w:hAnsi="Times New Roman" w:cs="Times New Roman"/>
                    </w:rPr>
                    <w:t>s O</w:t>
                  </w:r>
                  <w:r w:rsidRPr="002A5A2E">
                    <w:rPr>
                      <w:rFonts w:ascii="Times New Roman" w:eastAsia="Times New Roman" w:hAnsi="Times New Roman" w:cs="Times New Roman"/>
                      <w:spacing w:val="-2"/>
                    </w:rPr>
                    <w:t>p</w:t>
                  </w:r>
                  <w:r w:rsidRPr="002A5A2E">
                    <w:rPr>
                      <w:rFonts w:ascii="Times New Roman" w:eastAsia="Times New Roman" w:hAnsi="Times New Roman" w:cs="Times New Roman"/>
                    </w:rPr>
                    <w:t>p</w:t>
                  </w:r>
                  <w:r w:rsidRPr="002A5A2E">
                    <w:rPr>
                      <w:rFonts w:ascii="Times New Roman" w:eastAsia="Times New Roman" w:hAnsi="Times New Roman" w:cs="Times New Roman"/>
                      <w:spacing w:val="-2"/>
                    </w:rPr>
                    <w:t>o</w:t>
                  </w:r>
                  <w:r w:rsidRPr="002A5A2E">
                    <w:rPr>
                      <w:rFonts w:ascii="Times New Roman" w:eastAsia="Times New Roman" w:hAnsi="Times New Roman" w:cs="Times New Roman"/>
                      <w:spacing w:val="-1"/>
                    </w:rPr>
                    <w:t>r</w:t>
                  </w:r>
                  <w:r w:rsidRPr="002A5A2E">
                    <w:rPr>
                      <w:rFonts w:ascii="Times New Roman" w:eastAsia="Times New Roman" w:hAnsi="Times New Roman" w:cs="Times New Roman"/>
                      <w:spacing w:val="-2"/>
                    </w:rPr>
                    <w:t>t</w:t>
                  </w:r>
                  <w:r w:rsidRPr="002A5A2E">
                    <w:rPr>
                      <w:rFonts w:ascii="Times New Roman" w:eastAsia="Times New Roman" w:hAnsi="Times New Roman" w:cs="Times New Roman"/>
                    </w:rPr>
                    <w:t>u</w:t>
                  </w:r>
                  <w:r w:rsidRPr="002A5A2E">
                    <w:rPr>
                      <w:rFonts w:ascii="Times New Roman" w:eastAsia="Times New Roman" w:hAnsi="Times New Roman" w:cs="Times New Roman"/>
                      <w:spacing w:val="-2"/>
                    </w:rPr>
                    <w:t>n</w:t>
                  </w:r>
                  <w:r w:rsidRPr="002A5A2E">
                    <w:rPr>
                      <w:rFonts w:ascii="Times New Roman" w:eastAsia="Times New Roman" w:hAnsi="Times New Roman" w:cs="Times New Roman"/>
                    </w:rPr>
                    <w:t>ity</w:t>
                  </w:r>
                  <w:r w:rsidRPr="002A5A2E">
                    <w:rPr>
                      <w:rFonts w:ascii="Times New Roman" w:eastAsia="Times New Roman" w:hAnsi="Times New Roman" w:cs="Times New Roman"/>
                      <w:spacing w:val="-3"/>
                    </w:rPr>
                    <w:t xml:space="preserve"> </w:t>
                  </w:r>
                  <w:r w:rsidRPr="002A5A2E">
                    <w:rPr>
                      <w:rFonts w:ascii="Times New Roman" w:eastAsia="Times New Roman" w:hAnsi="Times New Roman" w:cs="Times New Roman"/>
                    </w:rPr>
                    <w:t>a</w:t>
                  </w:r>
                  <w:r w:rsidRPr="002A5A2E">
                    <w:rPr>
                      <w:rFonts w:ascii="Times New Roman" w:eastAsia="Times New Roman" w:hAnsi="Times New Roman" w:cs="Times New Roman"/>
                      <w:spacing w:val="-2"/>
                    </w:rPr>
                    <w:t>n</w:t>
                  </w:r>
                  <w:r w:rsidRPr="002A5A2E">
                    <w:rPr>
                      <w:rFonts w:ascii="Times New Roman" w:eastAsia="Times New Roman" w:hAnsi="Times New Roman" w:cs="Times New Roman"/>
                    </w:rPr>
                    <w:t>d</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1"/>
                    </w:rPr>
                    <w:t>S</w:t>
                  </w:r>
                  <w:r w:rsidRPr="002A5A2E">
                    <w:rPr>
                      <w:rFonts w:ascii="Times New Roman" w:eastAsia="Times New Roman" w:hAnsi="Times New Roman" w:cs="Times New Roman"/>
                      <w:spacing w:val="-2"/>
                    </w:rPr>
                    <w:t>el</w:t>
                  </w:r>
                  <w:r w:rsidRPr="002A5A2E">
                    <w:rPr>
                      <w:rFonts w:ascii="Times New Roman" w:eastAsia="Times New Roman" w:hAnsi="Times New Roman" w:cs="Times New Roman"/>
                      <w:spacing w:val="1"/>
                    </w:rPr>
                    <w:t>f</w:t>
                  </w:r>
                  <w:r w:rsidRPr="002A5A2E">
                    <w:rPr>
                      <w:rFonts w:ascii="Times New Roman" w:eastAsia="Times New Roman" w:hAnsi="Times New Roman" w:cs="Times New Roman"/>
                      <w:spacing w:val="-1"/>
                    </w:rPr>
                    <w:t>-</w:t>
                  </w:r>
                  <w:r w:rsidRPr="002A5A2E">
                    <w:rPr>
                      <w:rFonts w:ascii="Times New Roman" w:eastAsia="Times New Roman" w:hAnsi="Times New Roman" w:cs="Times New Roman"/>
                    </w:rPr>
                    <w:t>su</w:t>
                  </w:r>
                  <w:r w:rsidRPr="002A5A2E">
                    <w:rPr>
                      <w:rFonts w:ascii="Times New Roman" w:eastAsia="Times New Roman" w:hAnsi="Times New Roman" w:cs="Times New Roman"/>
                      <w:spacing w:val="-1"/>
                    </w:rPr>
                    <w:t>ff</w:t>
                  </w:r>
                  <w:r w:rsidRPr="002A5A2E">
                    <w:rPr>
                      <w:rFonts w:ascii="Times New Roman" w:eastAsia="Times New Roman" w:hAnsi="Times New Roman" w:cs="Times New Roman"/>
                    </w:rPr>
                    <w:t>ici</w:t>
                  </w:r>
                  <w:r w:rsidRPr="002A5A2E">
                    <w:rPr>
                      <w:rFonts w:ascii="Times New Roman" w:eastAsia="Times New Roman" w:hAnsi="Times New Roman" w:cs="Times New Roman"/>
                      <w:spacing w:val="-2"/>
                    </w:rPr>
                    <w:t>en</w:t>
                  </w:r>
                  <w:r w:rsidRPr="002A5A2E">
                    <w:rPr>
                      <w:rFonts w:ascii="Times New Roman" w:eastAsia="Times New Roman" w:hAnsi="Times New Roman" w:cs="Times New Roman"/>
                    </w:rPr>
                    <w:t>cy</w:t>
                  </w:r>
                  <w:r w:rsidRPr="002A5A2E">
                    <w:rPr>
                      <w:rFonts w:ascii="Times New Roman" w:eastAsia="Times New Roman" w:hAnsi="Times New Roman" w:cs="Times New Roman"/>
                      <w:spacing w:val="-3"/>
                    </w:rPr>
                    <w:t xml:space="preserve"> </w:t>
                  </w:r>
                  <w:r w:rsidRPr="002A5A2E">
                    <w:rPr>
                      <w:rFonts w:ascii="Times New Roman" w:eastAsia="Times New Roman" w:hAnsi="Times New Roman" w:cs="Times New Roman"/>
                      <w:spacing w:val="-2"/>
                    </w:rPr>
                    <w:t>g</w:t>
                  </w:r>
                  <w:r w:rsidRPr="002A5A2E">
                    <w:rPr>
                      <w:rFonts w:ascii="Times New Roman" w:eastAsia="Times New Roman" w:hAnsi="Times New Roman" w:cs="Times New Roman"/>
                      <w:spacing w:val="-1"/>
                    </w:rPr>
                    <w:t>r</w:t>
                  </w:r>
                  <w:r w:rsidRPr="002A5A2E">
                    <w:rPr>
                      <w:rFonts w:ascii="Times New Roman" w:eastAsia="Times New Roman" w:hAnsi="Times New Roman" w:cs="Times New Roman"/>
                    </w:rPr>
                    <w:t>ants</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40"/>
                    <w:suppressOverlap/>
                    <w:rPr>
                      <w:rFonts w:ascii="Times New Roman" w:eastAsia="Times New Roman" w:hAnsi="Times New Roman" w:cs="Times New Roman"/>
                    </w:rPr>
                  </w:pPr>
                  <w:r w:rsidRPr="002A5A2E">
                    <w:rPr>
                      <w:rFonts w:ascii="Times New Roman" w:eastAsia="Times New Roman" w:hAnsi="Times New Roman" w:cs="Times New Roman"/>
                      <w:spacing w:val="-2"/>
                    </w:rPr>
                    <w:t>$1</w:t>
                  </w:r>
                  <w:r>
                    <w:rPr>
                      <w:rFonts w:ascii="Times New Roman" w:eastAsia="Times New Roman" w:hAnsi="Times New Roman" w:cs="Times New Roman"/>
                    </w:rPr>
                    <w:t>31,037</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40"/>
                    <w:suppressOverlap/>
                    <w:rPr>
                      <w:rFonts w:ascii="Times New Roman" w:eastAsia="Times New Roman" w:hAnsi="Times New Roman" w:cs="Times New Roman"/>
                    </w:rPr>
                  </w:pPr>
                  <w:r>
                    <w:rPr>
                      <w:rFonts w:ascii="Times New Roman" w:eastAsia="Times New Roman" w:hAnsi="Times New Roman" w:cs="Times New Roman"/>
                      <w:spacing w:val="-4"/>
                    </w:rPr>
                    <w:t xml:space="preserve">  </w:t>
                  </w:r>
                  <w:r w:rsidRPr="002A5A2E">
                    <w:rPr>
                      <w:rFonts w:ascii="Times New Roman" w:eastAsia="Times New Roman" w:hAnsi="Times New Roman" w:cs="Times New Roman"/>
                      <w:spacing w:val="-4"/>
                    </w:rPr>
                    <w:t>F</w:t>
                  </w:r>
                  <w:r w:rsidRPr="002A5A2E">
                    <w:rPr>
                      <w:rFonts w:ascii="Times New Roman" w:eastAsia="Times New Roman" w:hAnsi="Times New Roman" w:cs="Times New Roman"/>
                      <w:spacing w:val="-1"/>
                    </w:rPr>
                    <w:t>S</w:t>
                  </w:r>
                  <w:r w:rsidRPr="002A5A2E">
                    <w:rPr>
                      <w:rFonts w:ascii="Times New Roman" w:eastAsia="Times New Roman" w:hAnsi="Times New Roman" w:cs="Times New Roman"/>
                    </w:rPr>
                    <w:t>S</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right="143"/>
                    <w:suppressOverlap/>
                    <w:jc w:val="center"/>
                    <w:rPr>
                      <w:rFonts w:ascii="Times New Roman" w:eastAsia="Times New Roman" w:hAnsi="Times New Roman" w:cs="Times New Roman"/>
                    </w:rPr>
                  </w:pPr>
                </w:p>
              </w:tc>
            </w:tr>
            <w:tr w:rsidR="000B375A" w:rsidTr="000B375A">
              <w:trPr>
                <w:trHeight w:hRule="exact" w:val="396"/>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left="939"/>
                    <w:suppressOverlap/>
                    <w:rPr>
                      <w:rFonts w:ascii="Times New Roman" w:eastAsia="Times New Roman" w:hAnsi="Times New Roman" w:cs="Times New Roman"/>
                    </w:rPr>
                  </w:pPr>
                  <w:r w:rsidRPr="002A5A2E">
                    <w:rPr>
                      <w:rFonts w:ascii="Times New Roman" w:eastAsia="Times New Roman" w:hAnsi="Times New Roman" w:cs="Times New Roman"/>
                    </w:rPr>
                    <w:t>h)</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C</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m</w:t>
                  </w:r>
                  <w:r w:rsidRPr="002A5A2E">
                    <w:rPr>
                      <w:rFonts w:ascii="Times New Roman" w:eastAsia="Times New Roman" w:hAnsi="Times New Roman" w:cs="Times New Roman"/>
                      <w:spacing w:val="-4"/>
                    </w:rPr>
                    <w:t>m</w:t>
                  </w:r>
                  <w:r w:rsidRPr="002A5A2E">
                    <w:rPr>
                      <w:rFonts w:ascii="Times New Roman" w:eastAsia="Times New Roman" w:hAnsi="Times New Roman" w:cs="Times New Roman"/>
                      <w:spacing w:val="-2"/>
                    </w:rPr>
                    <w:t>u</w:t>
                  </w:r>
                  <w:r w:rsidRPr="002A5A2E">
                    <w:rPr>
                      <w:rFonts w:ascii="Times New Roman" w:eastAsia="Times New Roman" w:hAnsi="Times New Roman" w:cs="Times New Roman"/>
                    </w:rPr>
                    <w:t>n</w:t>
                  </w:r>
                  <w:r w:rsidRPr="002A5A2E">
                    <w:rPr>
                      <w:rFonts w:ascii="Times New Roman" w:eastAsia="Times New Roman" w:hAnsi="Times New Roman" w:cs="Times New Roman"/>
                      <w:spacing w:val="-2"/>
                    </w:rPr>
                    <w:t>i</w:t>
                  </w:r>
                  <w:r w:rsidRPr="002A5A2E">
                    <w:rPr>
                      <w:rFonts w:ascii="Times New Roman" w:eastAsia="Times New Roman" w:hAnsi="Times New Roman" w:cs="Times New Roman"/>
                    </w:rPr>
                    <w:t>ty</w:t>
                  </w:r>
                  <w:r w:rsidRPr="002A5A2E">
                    <w:rPr>
                      <w:rFonts w:ascii="Times New Roman" w:eastAsia="Times New Roman" w:hAnsi="Times New Roman" w:cs="Times New Roman"/>
                      <w:spacing w:val="-3"/>
                    </w:rPr>
                    <w:t xml:space="preserve"> </w:t>
                  </w:r>
                  <w:r w:rsidRPr="002A5A2E">
                    <w:rPr>
                      <w:rFonts w:ascii="Times New Roman" w:eastAsia="Times New Roman" w:hAnsi="Times New Roman" w:cs="Times New Roman"/>
                      <w:spacing w:val="-1"/>
                    </w:rPr>
                    <w:t>D</w:t>
                  </w:r>
                  <w:r w:rsidRPr="002A5A2E">
                    <w:rPr>
                      <w:rFonts w:ascii="Times New Roman" w:eastAsia="Times New Roman" w:hAnsi="Times New Roman" w:cs="Times New Roman"/>
                    </w:rPr>
                    <w:t>e</w:t>
                  </w:r>
                  <w:r w:rsidRPr="002A5A2E">
                    <w:rPr>
                      <w:rFonts w:ascii="Times New Roman" w:eastAsia="Times New Roman" w:hAnsi="Times New Roman" w:cs="Times New Roman"/>
                      <w:spacing w:val="-2"/>
                    </w:rPr>
                    <w:t>v</w:t>
                  </w:r>
                  <w:r w:rsidRPr="002A5A2E">
                    <w:rPr>
                      <w:rFonts w:ascii="Times New Roman" w:eastAsia="Times New Roman" w:hAnsi="Times New Roman" w:cs="Times New Roman"/>
                    </w:rPr>
                    <w:t>e</w:t>
                  </w:r>
                  <w:r w:rsidRPr="002A5A2E">
                    <w:rPr>
                      <w:rFonts w:ascii="Times New Roman" w:eastAsia="Times New Roman" w:hAnsi="Times New Roman" w:cs="Times New Roman"/>
                      <w:spacing w:val="-2"/>
                    </w:rPr>
                    <w:t>lo</w:t>
                  </w:r>
                  <w:r w:rsidRPr="002A5A2E">
                    <w:rPr>
                      <w:rFonts w:ascii="Times New Roman" w:eastAsia="Times New Roman" w:hAnsi="Times New Roman" w:cs="Times New Roman"/>
                    </w:rPr>
                    <w:t>pm</w:t>
                  </w:r>
                  <w:r w:rsidRPr="002A5A2E">
                    <w:rPr>
                      <w:rFonts w:ascii="Times New Roman" w:eastAsia="Times New Roman" w:hAnsi="Times New Roman" w:cs="Times New Roman"/>
                      <w:spacing w:val="-3"/>
                    </w:rPr>
                    <w:t>e</w:t>
                  </w:r>
                  <w:r w:rsidRPr="002A5A2E">
                    <w:rPr>
                      <w:rFonts w:ascii="Times New Roman" w:eastAsia="Times New Roman" w:hAnsi="Times New Roman" w:cs="Times New Roman"/>
                    </w:rPr>
                    <w:t>nt</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B</w:t>
                  </w:r>
                  <w:r w:rsidRPr="002A5A2E">
                    <w:rPr>
                      <w:rFonts w:ascii="Times New Roman" w:eastAsia="Times New Roman" w:hAnsi="Times New Roman" w:cs="Times New Roman"/>
                      <w:spacing w:val="-2"/>
                    </w:rPr>
                    <w:t>lo</w:t>
                  </w:r>
                  <w:r w:rsidRPr="002A5A2E">
                    <w:rPr>
                      <w:rFonts w:ascii="Times New Roman" w:eastAsia="Times New Roman" w:hAnsi="Times New Roman" w:cs="Times New Roman"/>
                    </w:rPr>
                    <w:t>ck</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4"/>
                    </w:rPr>
                    <w:t>G</w:t>
                  </w:r>
                  <w:r w:rsidRPr="002A5A2E">
                    <w:rPr>
                      <w:rFonts w:ascii="Times New Roman" w:eastAsia="Times New Roman" w:hAnsi="Times New Roman" w:cs="Times New Roman"/>
                      <w:spacing w:val="-1"/>
                    </w:rPr>
                    <w:t>r</w:t>
                  </w:r>
                  <w:r w:rsidRPr="002A5A2E">
                    <w:rPr>
                      <w:rFonts w:ascii="Times New Roman" w:eastAsia="Times New Roman" w:hAnsi="Times New Roman" w:cs="Times New Roman"/>
                    </w:rPr>
                    <w:t>ant</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left="1019" w:right="714"/>
                    <w:suppressOverlap/>
                    <w:jc w:val="center"/>
                    <w:rPr>
                      <w:rFonts w:ascii="Times New Roman" w:eastAsia="Times New Roman" w:hAnsi="Times New Roman" w:cs="Times New Roman"/>
                    </w:rPr>
                  </w:pPr>
                  <w:r w:rsidRPr="002A5A2E">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right="714"/>
                    <w:suppressOverlap/>
                    <w:jc w:val="right"/>
                    <w:rPr>
                      <w:rFonts w:ascii="Times New Roman" w:eastAsia="Times New Roman" w:hAnsi="Times New Roman" w:cs="Times New Roman"/>
                    </w:rPr>
                  </w:pPr>
                  <w:r w:rsidRPr="002A5A2E">
                    <w:rPr>
                      <w:rFonts w:ascii="Times New Roman" w:eastAsia="Times New Roman" w:hAnsi="Times New Roman" w:cs="Times New Roman"/>
                      <w:spacing w:val="-1"/>
                    </w:rPr>
                    <w:t>N</w:t>
                  </w:r>
                  <w:r w:rsidRPr="002A5A2E">
                    <w:rPr>
                      <w:rFonts w:ascii="Times New Roman" w:eastAsia="Times New Roman" w:hAnsi="Times New Roman" w:cs="Times New Roman"/>
                    </w:rPr>
                    <w:t>/A</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4"/>
                    <w:ind w:left="607" w:right="738"/>
                    <w:suppressOverlap/>
                    <w:jc w:val="center"/>
                    <w:rPr>
                      <w:rFonts w:ascii="Times New Roman" w:eastAsia="Times New Roman" w:hAnsi="Times New Roman" w:cs="Times New Roman"/>
                    </w:rPr>
                  </w:pPr>
                </w:p>
              </w:tc>
            </w:tr>
            <w:tr w:rsidR="000B375A" w:rsidTr="000B375A">
              <w:trPr>
                <w:trHeight w:hRule="exact" w:val="424"/>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1" w:line="110" w:lineRule="exact"/>
                    <w:suppressOverlap/>
                  </w:pPr>
                </w:p>
                <w:p w:rsidR="000B375A" w:rsidRPr="002A5A2E" w:rsidRDefault="000B375A" w:rsidP="00D014F2">
                  <w:pPr>
                    <w:pStyle w:val="TableParagraph"/>
                    <w:framePr w:hSpace="180" w:wrap="around" w:vAnchor="text" w:hAnchor="text" w:y="1"/>
                    <w:ind w:left="939"/>
                    <w:suppressOverlap/>
                    <w:rPr>
                      <w:rFonts w:ascii="Times New Roman" w:eastAsia="Times New Roman" w:hAnsi="Times New Roman" w:cs="Times New Roman"/>
                    </w:rPr>
                  </w:pPr>
                  <w:r w:rsidRPr="002A5A2E">
                    <w:rPr>
                      <w:rFonts w:ascii="Times New Roman" w:eastAsia="Times New Roman" w:hAnsi="Times New Roman" w:cs="Times New Roman"/>
                    </w:rPr>
                    <w:t>i)</w:t>
                  </w:r>
                  <w:r w:rsidRPr="002A5A2E">
                    <w:rPr>
                      <w:rFonts w:ascii="Times New Roman" w:eastAsia="Times New Roman" w:hAnsi="Times New Roman" w:cs="Times New Roman"/>
                      <w:spacing w:val="-1"/>
                    </w:rPr>
                    <w:t xml:space="preserve"> HO</w:t>
                  </w:r>
                  <w:r w:rsidRPr="002A5A2E">
                    <w:rPr>
                      <w:rFonts w:ascii="Times New Roman" w:eastAsia="Times New Roman" w:hAnsi="Times New Roman" w:cs="Times New Roman"/>
                    </w:rPr>
                    <w:t>ME</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1" w:line="110" w:lineRule="exact"/>
                    <w:suppressOverlap/>
                  </w:pPr>
                </w:p>
                <w:p w:rsidR="000B375A" w:rsidRPr="002A5A2E" w:rsidRDefault="000B375A" w:rsidP="00D014F2">
                  <w:pPr>
                    <w:pStyle w:val="TableParagraph"/>
                    <w:framePr w:hSpace="180" w:wrap="around" w:vAnchor="text" w:hAnchor="text" w:y="1"/>
                    <w:ind w:left="1019" w:right="714"/>
                    <w:suppressOverlap/>
                    <w:jc w:val="center"/>
                    <w:rPr>
                      <w:rFonts w:ascii="Times New Roman" w:eastAsia="Times New Roman" w:hAnsi="Times New Roman" w:cs="Times New Roman"/>
                    </w:rPr>
                  </w:pPr>
                  <w:r w:rsidRPr="002A5A2E">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1" w:line="110" w:lineRule="exact"/>
                    <w:suppressOverlap/>
                    <w:jc w:val="right"/>
                  </w:pPr>
                </w:p>
                <w:p w:rsidR="000B375A" w:rsidRPr="002A5A2E" w:rsidRDefault="000B375A" w:rsidP="00D014F2">
                  <w:pPr>
                    <w:pStyle w:val="TableParagraph"/>
                    <w:framePr w:hSpace="180" w:wrap="around" w:vAnchor="text" w:hAnchor="text" w:y="1"/>
                    <w:ind w:right="714"/>
                    <w:suppressOverlap/>
                    <w:jc w:val="right"/>
                    <w:rPr>
                      <w:rFonts w:ascii="Times New Roman" w:eastAsia="Times New Roman" w:hAnsi="Times New Roman" w:cs="Times New Roman"/>
                    </w:rPr>
                  </w:pPr>
                  <w:r w:rsidRPr="002A5A2E">
                    <w:rPr>
                      <w:rFonts w:ascii="Times New Roman" w:eastAsia="Times New Roman" w:hAnsi="Times New Roman" w:cs="Times New Roman"/>
                      <w:spacing w:val="-1"/>
                    </w:rPr>
                    <w:t>N</w:t>
                  </w:r>
                  <w:r w:rsidRPr="002A5A2E">
                    <w:rPr>
                      <w:rFonts w:ascii="Times New Roman" w:eastAsia="Times New Roman" w:hAnsi="Times New Roman" w:cs="Times New Roman"/>
                    </w:rPr>
                    <w:t>/A</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ind w:left="607" w:right="738"/>
                    <w:suppressOverlap/>
                    <w:jc w:val="center"/>
                    <w:rPr>
                      <w:rFonts w:ascii="Times New Roman" w:eastAsia="Times New Roman" w:hAnsi="Times New Roman" w:cs="Times New Roman"/>
                    </w:rPr>
                  </w:pPr>
                </w:p>
              </w:tc>
            </w:tr>
            <w:tr w:rsidR="000B375A" w:rsidTr="000B375A">
              <w:trPr>
                <w:trHeight w:hRule="exact" w:val="396"/>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2" w:line="110" w:lineRule="exact"/>
                    <w:suppressOverlap/>
                  </w:pPr>
                </w:p>
                <w:p w:rsidR="000B375A" w:rsidRPr="002A5A2E" w:rsidRDefault="000B375A" w:rsidP="00D014F2">
                  <w:pPr>
                    <w:pStyle w:val="TableParagraph"/>
                    <w:framePr w:hSpace="180" w:wrap="around" w:vAnchor="text" w:hAnchor="text" w:y="1"/>
                    <w:ind w:left="961"/>
                    <w:suppressOverlap/>
                    <w:rPr>
                      <w:rFonts w:ascii="Times New Roman" w:eastAsia="Times New Roman" w:hAnsi="Times New Roman" w:cs="Times New Roman"/>
                    </w:rPr>
                  </w:pPr>
                  <w:r w:rsidRPr="002A5A2E">
                    <w:rPr>
                      <w:rFonts w:ascii="Times New Roman" w:eastAsia="Times New Roman" w:hAnsi="Times New Roman" w:cs="Times New Roman"/>
                    </w:rPr>
                    <w:t>j)</w:t>
                  </w:r>
                  <w:r w:rsidRPr="002A5A2E">
                    <w:rPr>
                      <w:rFonts w:ascii="Times New Roman" w:eastAsia="Times New Roman" w:hAnsi="Times New Roman" w:cs="Times New Roman"/>
                      <w:spacing w:val="-3"/>
                    </w:rPr>
                    <w:t xml:space="preserve"> </w:t>
                  </w:r>
                  <w:r w:rsidRPr="002A5A2E">
                    <w:rPr>
                      <w:rFonts w:ascii="Times New Roman" w:eastAsia="Times New Roman" w:hAnsi="Times New Roman" w:cs="Times New Roman"/>
                    </w:rPr>
                    <w:t>M</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d</w:t>
                  </w:r>
                  <w:r w:rsidRPr="002A5A2E">
                    <w:rPr>
                      <w:rFonts w:ascii="Times New Roman" w:eastAsia="Times New Roman" w:hAnsi="Times New Roman" w:cs="Times New Roman"/>
                      <w:spacing w:val="-2"/>
                    </w:rPr>
                    <w:t>e</w:t>
                  </w:r>
                  <w:r w:rsidRPr="002A5A2E">
                    <w:rPr>
                      <w:rFonts w:ascii="Times New Roman" w:eastAsia="Times New Roman" w:hAnsi="Times New Roman" w:cs="Times New Roman"/>
                      <w:spacing w:val="-1"/>
                    </w:rPr>
                    <w:t>r</w:t>
                  </w:r>
                  <w:r w:rsidRPr="002A5A2E">
                    <w:rPr>
                      <w:rFonts w:ascii="Times New Roman" w:eastAsia="Times New Roman" w:hAnsi="Times New Roman" w:cs="Times New Roman"/>
                    </w:rPr>
                    <w:t>ate</w:t>
                  </w:r>
                  <w:r w:rsidRPr="002A5A2E">
                    <w:rPr>
                      <w:rFonts w:ascii="Times New Roman" w:eastAsia="Times New Roman" w:hAnsi="Times New Roman" w:cs="Times New Roman"/>
                      <w:spacing w:val="-2"/>
                    </w:rPr>
                    <w:t xml:space="preserve"> </w:t>
                  </w:r>
                  <w:r w:rsidRPr="002A5A2E">
                    <w:rPr>
                      <w:rFonts w:ascii="Times New Roman" w:eastAsia="Times New Roman" w:hAnsi="Times New Roman" w:cs="Times New Roman"/>
                      <w:spacing w:val="-1"/>
                    </w:rPr>
                    <w:t>r</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h</w:t>
                  </w:r>
                  <w:r w:rsidRPr="002A5A2E">
                    <w:rPr>
                      <w:rFonts w:ascii="Times New Roman" w:eastAsia="Times New Roman" w:hAnsi="Times New Roman" w:cs="Times New Roman"/>
                      <w:spacing w:val="-2"/>
                    </w:rPr>
                    <w:t>ab</w:t>
                  </w:r>
                  <w:r w:rsidRPr="002A5A2E">
                    <w:rPr>
                      <w:rFonts w:ascii="Times New Roman" w:eastAsia="Times New Roman" w:hAnsi="Times New Roman" w:cs="Times New Roman"/>
                    </w:rPr>
                    <w:t>i</w:t>
                  </w:r>
                  <w:r w:rsidRPr="002A5A2E">
                    <w:rPr>
                      <w:rFonts w:ascii="Times New Roman" w:eastAsia="Times New Roman" w:hAnsi="Times New Roman" w:cs="Times New Roman"/>
                      <w:spacing w:val="-2"/>
                    </w:rPr>
                    <w:t>l</w:t>
                  </w:r>
                  <w:r w:rsidRPr="002A5A2E">
                    <w:rPr>
                      <w:rFonts w:ascii="Times New Roman" w:eastAsia="Times New Roman" w:hAnsi="Times New Roman" w:cs="Times New Roman"/>
                    </w:rPr>
                    <w:t>it</w:t>
                  </w:r>
                  <w:r w:rsidRPr="002A5A2E">
                    <w:rPr>
                      <w:rFonts w:ascii="Times New Roman" w:eastAsia="Times New Roman" w:hAnsi="Times New Roman" w:cs="Times New Roman"/>
                      <w:spacing w:val="-2"/>
                    </w:rPr>
                    <w:t>a</w:t>
                  </w:r>
                  <w:r w:rsidRPr="002A5A2E">
                    <w:rPr>
                      <w:rFonts w:ascii="Times New Roman" w:eastAsia="Times New Roman" w:hAnsi="Times New Roman" w:cs="Times New Roman"/>
                    </w:rPr>
                    <w:t>t</w:t>
                  </w:r>
                  <w:r w:rsidRPr="002A5A2E">
                    <w:rPr>
                      <w:rFonts w:ascii="Times New Roman" w:eastAsia="Times New Roman" w:hAnsi="Times New Roman" w:cs="Times New Roman"/>
                      <w:spacing w:val="-2"/>
                    </w:rPr>
                    <w:t>io</w:t>
                  </w:r>
                  <w:r w:rsidRPr="002A5A2E">
                    <w:rPr>
                      <w:rFonts w:ascii="Times New Roman" w:eastAsia="Times New Roman" w:hAnsi="Times New Roman" w:cs="Times New Roman"/>
                    </w:rPr>
                    <w:t>n</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2" w:line="110" w:lineRule="exact"/>
                    <w:suppressOverlap/>
                  </w:pPr>
                </w:p>
                <w:p w:rsidR="000B375A" w:rsidRPr="002A5A2E" w:rsidRDefault="000B375A" w:rsidP="00D014F2">
                  <w:pPr>
                    <w:pStyle w:val="TableParagraph"/>
                    <w:framePr w:hSpace="180" w:wrap="around" w:vAnchor="text" w:hAnchor="text" w:y="1"/>
                    <w:ind w:left="565"/>
                    <w:suppressOverlap/>
                    <w:rPr>
                      <w:rFonts w:ascii="Times New Roman" w:eastAsia="Times New Roman" w:hAnsi="Times New Roman" w:cs="Times New Roman"/>
                    </w:rPr>
                  </w:pPr>
                  <w:r w:rsidRPr="002A5A2E">
                    <w:rPr>
                      <w:rFonts w:ascii="Times New Roman" w:eastAsia="Times New Roman" w:hAnsi="Times New Roman" w:cs="Times New Roman"/>
                      <w:spacing w:val="-2"/>
                    </w:rPr>
                    <w:t>1</w:t>
                  </w:r>
                  <w:r w:rsidRPr="002A5A2E">
                    <w:rPr>
                      <w:rFonts w:ascii="Times New Roman" w:eastAsia="Times New Roman" w:hAnsi="Times New Roman" w:cs="Times New Roman"/>
                    </w:rPr>
                    <w:t>,</w:t>
                  </w:r>
                  <w:r>
                    <w:rPr>
                      <w:rFonts w:ascii="Times New Roman" w:eastAsia="Times New Roman" w:hAnsi="Times New Roman" w:cs="Times New Roman"/>
                      <w:spacing w:val="-2"/>
                    </w:rPr>
                    <w:t>377,176</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2" w:line="110" w:lineRule="exact"/>
                    <w:suppressOverlap/>
                  </w:pPr>
                </w:p>
                <w:p w:rsidR="000B375A" w:rsidRPr="002A5A2E" w:rsidRDefault="000B375A" w:rsidP="00D014F2">
                  <w:pPr>
                    <w:pStyle w:val="TableParagraph"/>
                    <w:framePr w:hSpace="180" w:wrap="around" w:vAnchor="text" w:hAnchor="text" w:y="1"/>
                    <w:ind w:left="565"/>
                    <w:suppressOverlap/>
                    <w:rPr>
                      <w:rFonts w:ascii="Times New Roman" w:eastAsia="Times New Roman" w:hAnsi="Times New Roman" w:cs="Times New Roman"/>
                    </w:rPr>
                  </w:pPr>
                  <w:r w:rsidRPr="002A5A2E">
                    <w:rPr>
                      <w:rFonts w:ascii="Times New Roman" w:eastAsia="Times New Roman" w:hAnsi="Times New Roman" w:cs="Times New Roman"/>
                      <w:spacing w:val="-4"/>
                    </w:rPr>
                    <w:t>S</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cti</w:t>
                  </w:r>
                  <w:r w:rsidRPr="002A5A2E">
                    <w:rPr>
                      <w:rFonts w:ascii="Times New Roman" w:eastAsia="Times New Roman" w:hAnsi="Times New Roman" w:cs="Times New Roman"/>
                      <w:spacing w:val="-2"/>
                    </w:rPr>
                    <w:t>o</w:t>
                  </w:r>
                  <w:r w:rsidRPr="002A5A2E">
                    <w:rPr>
                      <w:rFonts w:ascii="Times New Roman" w:eastAsia="Times New Roman" w:hAnsi="Times New Roman" w:cs="Times New Roman"/>
                    </w:rPr>
                    <w:t>n</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rPr>
                    <w:t>8</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ind w:left="633"/>
                    <w:suppressOverlap/>
                    <w:rPr>
                      <w:rFonts w:ascii="Times New Roman" w:eastAsia="Times New Roman" w:hAnsi="Times New Roman" w:cs="Times New Roman"/>
                    </w:rPr>
                  </w:pPr>
                </w:p>
              </w:tc>
            </w:tr>
            <w:tr w:rsidR="000B375A" w:rsidTr="000B375A">
              <w:trPr>
                <w:trHeight w:hRule="exact" w:val="364"/>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939"/>
                    <w:suppressOverlap/>
                    <w:rPr>
                      <w:rFonts w:ascii="Times New Roman" w:eastAsia="Times New Roman" w:hAnsi="Times New Roman" w:cs="Times New Roman"/>
                    </w:rPr>
                  </w:pPr>
                  <w:r w:rsidRPr="002A5A2E">
                    <w:rPr>
                      <w:rFonts w:ascii="Times New Roman" w:eastAsia="Times New Roman" w:hAnsi="Times New Roman" w:cs="Times New Roman"/>
                      <w:spacing w:val="-1"/>
                    </w:rPr>
                    <w:t>O</w:t>
                  </w:r>
                  <w:r w:rsidRPr="002A5A2E">
                    <w:rPr>
                      <w:rFonts w:ascii="Times New Roman" w:eastAsia="Times New Roman" w:hAnsi="Times New Roman" w:cs="Times New Roman"/>
                    </w:rPr>
                    <w:t>th</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r</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4"/>
                    </w:rPr>
                    <w:t>F</w:t>
                  </w:r>
                  <w:r w:rsidRPr="002A5A2E">
                    <w:rPr>
                      <w:rFonts w:ascii="Times New Roman" w:eastAsia="Times New Roman" w:hAnsi="Times New Roman" w:cs="Times New Roman"/>
                      <w:spacing w:val="-2"/>
                    </w:rPr>
                    <w:t>e</w:t>
                  </w:r>
                  <w:r w:rsidRPr="002A5A2E">
                    <w:rPr>
                      <w:rFonts w:ascii="Times New Roman" w:eastAsia="Times New Roman" w:hAnsi="Times New Roman" w:cs="Times New Roman"/>
                    </w:rPr>
                    <w:t>d</w:t>
                  </w:r>
                  <w:r w:rsidRPr="002A5A2E">
                    <w:rPr>
                      <w:rFonts w:ascii="Times New Roman" w:eastAsia="Times New Roman" w:hAnsi="Times New Roman" w:cs="Times New Roman"/>
                      <w:spacing w:val="-2"/>
                    </w:rPr>
                    <w:t>e</w:t>
                  </w:r>
                  <w:r w:rsidRPr="002A5A2E">
                    <w:rPr>
                      <w:rFonts w:ascii="Times New Roman" w:eastAsia="Times New Roman" w:hAnsi="Times New Roman" w:cs="Times New Roman"/>
                      <w:spacing w:val="-1"/>
                    </w:rPr>
                    <w:t>r</w:t>
                  </w:r>
                  <w:r w:rsidRPr="002A5A2E">
                    <w:rPr>
                      <w:rFonts w:ascii="Times New Roman" w:eastAsia="Times New Roman" w:hAnsi="Times New Roman" w:cs="Times New Roman"/>
                    </w:rPr>
                    <w:t>al</w:t>
                  </w:r>
                  <w:r w:rsidRPr="002A5A2E">
                    <w:rPr>
                      <w:rFonts w:ascii="Times New Roman" w:eastAsia="Times New Roman" w:hAnsi="Times New Roman" w:cs="Times New Roman"/>
                      <w:spacing w:val="1"/>
                    </w:rPr>
                    <w:t xml:space="preserve"> </w:t>
                  </w:r>
                  <w:r w:rsidRPr="002A5A2E">
                    <w:rPr>
                      <w:rFonts w:ascii="Times New Roman" w:eastAsia="Times New Roman" w:hAnsi="Times New Roman" w:cs="Times New Roman"/>
                      <w:spacing w:val="-4"/>
                    </w:rPr>
                    <w:t>G</w:t>
                  </w:r>
                  <w:r w:rsidRPr="002A5A2E">
                    <w:rPr>
                      <w:rFonts w:ascii="Times New Roman" w:eastAsia="Times New Roman" w:hAnsi="Times New Roman" w:cs="Times New Roman"/>
                      <w:spacing w:val="-1"/>
                    </w:rPr>
                    <w:t>r</w:t>
                  </w:r>
                  <w:r w:rsidRPr="002A5A2E">
                    <w:rPr>
                      <w:rFonts w:ascii="Times New Roman" w:eastAsia="Times New Roman" w:hAnsi="Times New Roman" w:cs="Times New Roman"/>
                    </w:rPr>
                    <w:t>ants:</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r w:rsidRPr="002A5A2E">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right="714"/>
                    <w:suppressOverlap/>
                    <w:jc w:val="right"/>
                    <w:rPr>
                      <w:rFonts w:ascii="Times New Roman" w:eastAsia="Times New Roman" w:hAnsi="Times New Roman" w:cs="Times New Roman"/>
                    </w:rPr>
                  </w:pPr>
                  <w:r w:rsidRPr="002A5A2E">
                    <w:rPr>
                      <w:rFonts w:ascii="Times New Roman" w:eastAsia="Times New Roman" w:hAnsi="Times New Roman" w:cs="Times New Roman"/>
                      <w:spacing w:val="-1"/>
                    </w:rPr>
                    <w:t>N</w:t>
                  </w:r>
                  <w:r w:rsidRPr="002A5A2E">
                    <w:rPr>
                      <w:rFonts w:ascii="Times New Roman" w:eastAsia="Times New Roman" w:hAnsi="Times New Roman" w:cs="Times New Roman"/>
                    </w:rPr>
                    <w:t>/A</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07" w:right="738"/>
                    <w:suppressOverlap/>
                    <w:jc w:val="center"/>
                    <w:rPr>
                      <w:rFonts w:ascii="Times New Roman" w:eastAsia="Times New Roman" w:hAnsi="Times New Roman" w:cs="Times New Roman"/>
                    </w:rPr>
                  </w:pPr>
                </w:p>
              </w:tc>
            </w:tr>
            <w:tr w:rsidR="000B375A" w:rsidTr="000B375A">
              <w:trPr>
                <w:trHeight w:hRule="exact" w:val="364"/>
              </w:trPr>
              <w:tc>
                <w:tcPr>
                  <w:tcW w:w="5720"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suppressOverlap/>
                    <w:rPr>
                      <w:rFonts w:ascii="Times New Roman" w:eastAsia="Times New Roman" w:hAnsi="Times New Roman" w:cs="Times New Roman"/>
                      <w:spacing w:val="-1"/>
                    </w:rPr>
                  </w:pPr>
                  <w:r w:rsidRPr="002A5A2E">
                    <w:rPr>
                      <w:rFonts w:ascii="Times New Roman" w:hAnsi="Times New Roman" w:cs="Times New Roman"/>
                      <w:b/>
                      <w:color w:val="000000"/>
                    </w:rPr>
                    <w:t>2. Prior Year Federal Grants (unobligated funds)</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r>
                    <w:rPr>
                      <w:rFonts w:ascii="Times New Roman" w:eastAsia="Times New Roman" w:hAnsi="Times New Roman" w:cs="Times New Roman"/>
                    </w:rPr>
                    <w:t>0</w:t>
                  </w:r>
                </w:p>
              </w:tc>
              <w:tc>
                <w:tcPr>
                  <w:tcW w:w="1853"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right="714"/>
                    <w:suppressOverlap/>
                    <w:jc w:val="right"/>
                    <w:rPr>
                      <w:rFonts w:ascii="Times New Roman" w:eastAsia="Times New Roman" w:hAnsi="Times New Roman" w:cs="Times New Roman"/>
                    </w:rPr>
                  </w:pPr>
                  <w:r>
                    <w:rPr>
                      <w:rFonts w:ascii="Times New Roman" w:eastAsia="Times New Roman" w:hAnsi="Times New Roman" w:cs="Times New Roman"/>
                      <w:spacing w:val="-1"/>
                    </w:rPr>
                    <w:t>N/A</w:t>
                  </w:r>
                </w:p>
              </w:tc>
              <w:tc>
                <w:tcPr>
                  <w:tcW w:w="1949" w:type="dxa"/>
                  <w:tcBorders>
                    <w:top w:val="nil"/>
                    <w:left w:val="nil"/>
                    <w:bottom w:val="nil"/>
                    <w:right w:val="nil"/>
                  </w:tcBorders>
                </w:tcPr>
                <w:p w:rsidR="000B375A" w:rsidRPr="002A5A2E" w:rsidRDefault="000B375A" w:rsidP="00D014F2">
                  <w:pPr>
                    <w:pStyle w:val="TableParagraph"/>
                    <w:framePr w:hSpace="180" w:wrap="around" w:vAnchor="text" w:hAnchor="text" w:y="1"/>
                    <w:spacing w:before="83"/>
                    <w:ind w:left="607" w:right="738"/>
                    <w:suppressOverlap/>
                    <w:jc w:val="center"/>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2A5A2E" w:rsidRDefault="000B375A" w:rsidP="00D014F2">
                  <w:pPr>
                    <w:framePr w:hSpace="180" w:wrap="around" w:vAnchor="text" w:hAnchor="text" w:y="1"/>
                    <w:tabs>
                      <w:tab w:val="left" w:pos="900"/>
                    </w:tabs>
                    <w:suppressOverlap/>
                    <w:rPr>
                      <w:b/>
                      <w:color w:val="000000"/>
                      <w:sz w:val="22"/>
                      <w:szCs w:val="22"/>
                    </w:rPr>
                  </w:pPr>
                  <w:r w:rsidRPr="002A5A2E">
                    <w:rPr>
                      <w:b/>
                      <w:color w:val="000000"/>
                      <w:sz w:val="22"/>
                      <w:szCs w:val="22"/>
                    </w:rPr>
                    <w:t>3. Public Housing Dwelling Rental Income</w:t>
                  </w:r>
                </w:p>
                <w:p w:rsidR="000B375A" w:rsidRPr="002A5A2E" w:rsidRDefault="000B375A" w:rsidP="00D014F2">
                  <w:pPr>
                    <w:pStyle w:val="TableParagraph"/>
                    <w:framePr w:hSpace="180" w:wrap="around" w:vAnchor="text" w:hAnchor="text" w:y="1"/>
                    <w:spacing w:before="83"/>
                    <w:suppressOverlap/>
                    <w:rPr>
                      <w:rFonts w:ascii="Times New Roman" w:hAnsi="Times New Roman" w:cs="Times New Roman"/>
                      <w:b/>
                      <w:color w:val="000000"/>
                    </w:rPr>
                  </w:pP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left="1019" w:right="714"/>
                    <w:suppressOverlap/>
                    <w:jc w:val="center"/>
                    <w:rPr>
                      <w:rFonts w:ascii="Times New Roman" w:eastAsia="Times New Roman" w:hAnsi="Times New Roman" w:cs="Times New Roman"/>
                    </w:rPr>
                  </w:pP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607" w:right="738"/>
                    <w:suppressOverlap/>
                    <w:jc w:val="center"/>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2A5A2E" w:rsidRDefault="000B375A" w:rsidP="00D014F2">
                  <w:pPr>
                    <w:framePr w:hSpace="180" w:wrap="around" w:vAnchor="text" w:hAnchor="text" w:y="1"/>
                    <w:tabs>
                      <w:tab w:val="left" w:pos="900"/>
                    </w:tabs>
                    <w:suppressOverlap/>
                    <w:rPr>
                      <w:b/>
                      <w:color w:val="000000"/>
                      <w:sz w:val="22"/>
                      <w:szCs w:val="22"/>
                    </w:rPr>
                  </w:pPr>
                  <w:r w:rsidRPr="002A5A2E">
                    <w:rPr>
                      <w:color w:val="000000"/>
                      <w:sz w:val="22"/>
                      <w:szCs w:val="22"/>
                    </w:rPr>
                    <w:t xml:space="preserve">               a) Income</w:t>
                  </w:r>
                  <w:r w:rsidRPr="002A5A2E">
                    <w:rPr>
                      <w:color w:val="000000"/>
                      <w:sz w:val="22"/>
                      <w:szCs w:val="22"/>
                    </w:rPr>
                    <w:tab/>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391"/>
                    <w:suppressOverlap/>
                    <w:jc w:val="right"/>
                    <w:rPr>
                      <w:rFonts w:ascii="Times New Roman" w:eastAsia="Times New Roman" w:hAnsi="Times New Roman" w:cs="Times New Roman"/>
                    </w:rPr>
                  </w:pPr>
                  <w:r>
                    <w:rPr>
                      <w:rFonts w:ascii="Times New Roman" w:eastAsia="Times New Roman" w:hAnsi="Times New Roman" w:cs="Times New Roman"/>
                    </w:rPr>
                    <w:t xml:space="preserve">  1,464,743</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391"/>
                    <w:suppressOverlap/>
                    <w:jc w:val="right"/>
                    <w:rPr>
                      <w:rFonts w:ascii="Times New Roman" w:eastAsia="Times New Roman" w:hAnsi="Times New Roman" w:cs="Times New Roman"/>
                    </w:rPr>
                  </w:pPr>
                  <w:r>
                    <w:rPr>
                      <w:rFonts w:ascii="Times New Roman" w:eastAsia="Times New Roman" w:hAnsi="Times New Roman" w:cs="Times New Roman"/>
                      <w:spacing w:val="-1"/>
                    </w:rPr>
                    <w:t>Public Housing</w:t>
                  </w: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AC1591" w:rsidRDefault="000B375A" w:rsidP="00D014F2">
                  <w:pPr>
                    <w:framePr w:hSpace="180" w:wrap="around" w:vAnchor="text" w:hAnchor="text" w:y="1"/>
                    <w:tabs>
                      <w:tab w:val="left" w:pos="900"/>
                    </w:tabs>
                    <w:suppressOverlap/>
                    <w:rPr>
                      <w:color w:val="000000"/>
                      <w:sz w:val="22"/>
                      <w:szCs w:val="22"/>
                    </w:rPr>
                  </w:pPr>
                  <w:r w:rsidRPr="00AC1591">
                    <w:rPr>
                      <w:b/>
                      <w:color w:val="000000"/>
                      <w:sz w:val="22"/>
                      <w:szCs w:val="22"/>
                    </w:rPr>
                    <w:t>4. Other Income</w:t>
                  </w:r>
                </w:p>
              </w:tc>
              <w:tc>
                <w:tcPr>
                  <w:tcW w:w="1853" w:type="dxa"/>
                  <w:tcBorders>
                    <w:top w:val="nil"/>
                    <w:left w:val="nil"/>
                    <w:bottom w:val="nil"/>
                    <w:right w:val="nil"/>
                  </w:tcBorders>
                </w:tcPr>
                <w:p w:rsidR="000B375A" w:rsidRPr="00AC1591" w:rsidRDefault="000B375A" w:rsidP="00D014F2">
                  <w:pPr>
                    <w:pStyle w:val="TableParagraph"/>
                    <w:framePr w:hSpace="180" w:wrap="around" w:vAnchor="text" w:hAnchor="text" w:y="1"/>
                    <w:spacing w:before="83"/>
                    <w:ind w:right="391"/>
                    <w:suppressOverlap/>
                    <w:jc w:val="right"/>
                    <w:rPr>
                      <w:rFonts w:ascii="Times New Roman" w:eastAsia="Times New Roman" w:hAnsi="Times New Roman" w:cs="Times New Roman"/>
                    </w:rPr>
                  </w:pPr>
                  <w:r>
                    <w:rPr>
                      <w:rFonts w:ascii="Times New Roman" w:hAnsi="Times New Roman" w:cs="Times New Roman"/>
                      <w:color w:val="000000"/>
                    </w:rPr>
                    <w:t>$128,412</w:t>
                  </w:r>
                </w:p>
              </w:tc>
              <w:tc>
                <w:tcPr>
                  <w:tcW w:w="1853" w:type="dxa"/>
                  <w:tcBorders>
                    <w:top w:val="nil"/>
                    <w:left w:val="nil"/>
                    <w:bottom w:val="nil"/>
                    <w:right w:val="nil"/>
                  </w:tcBorders>
                </w:tcPr>
                <w:p w:rsidR="000B375A" w:rsidRPr="00AC1591" w:rsidRDefault="000B375A" w:rsidP="00D014F2">
                  <w:pPr>
                    <w:pStyle w:val="TableParagraph"/>
                    <w:framePr w:hSpace="180" w:wrap="around" w:vAnchor="text" w:hAnchor="text" w:y="1"/>
                    <w:spacing w:before="83"/>
                    <w:ind w:right="391"/>
                    <w:suppressOverlap/>
                    <w:jc w:val="right"/>
                    <w:rPr>
                      <w:rFonts w:ascii="Times New Roman" w:eastAsia="Times New Roman" w:hAnsi="Times New Roman" w:cs="Times New Roman"/>
                    </w:rPr>
                  </w:pPr>
                  <w:r>
                    <w:rPr>
                      <w:rFonts w:ascii="Times New Roman" w:hAnsi="Times New Roman" w:cs="Times New Roman"/>
                      <w:color w:val="000000"/>
                    </w:rPr>
                    <w:t>Public Housing</w:t>
                  </w:r>
                </w:p>
              </w:tc>
              <w:tc>
                <w:tcPr>
                  <w:tcW w:w="1949" w:type="dxa"/>
                  <w:tcBorders>
                    <w:top w:val="nil"/>
                    <w:left w:val="nil"/>
                    <w:bottom w:val="nil"/>
                    <w:right w:val="nil"/>
                  </w:tcBorders>
                </w:tcPr>
                <w:p w:rsidR="000B375A" w:rsidRPr="00AC1591"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2A5A2E" w:rsidRDefault="000B375A" w:rsidP="00D014F2">
                  <w:pPr>
                    <w:framePr w:hSpace="180" w:wrap="around" w:vAnchor="text" w:hAnchor="text" w:y="1"/>
                    <w:tabs>
                      <w:tab w:val="left" w:pos="900"/>
                    </w:tabs>
                    <w:suppressOverlap/>
                    <w:rPr>
                      <w:color w:val="000000"/>
                      <w:sz w:val="22"/>
                      <w:szCs w:val="22"/>
                    </w:rPr>
                  </w:pPr>
                  <w:r w:rsidRPr="008D31B2">
                    <w:rPr>
                      <w:b/>
                      <w:color w:val="000000"/>
                      <w:sz w:val="22"/>
                      <w:szCs w:val="22"/>
                    </w:rPr>
                    <w:t>5. Non-Federal Sources (listed below)</w:t>
                  </w:r>
                  <w:r w:rsidRPr="008D31B2">
                    <w:rPr>
                      <w:b/>
                      <w:color w:val="000000"/>
                      <w:sz w:val="22"/>
                      <w:szCs w:val="22"/>
                    </w:rPr>
                    <w:tab/>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391"/>
                    <w:suppressOverlap/>
                    <w:jc w:val="right"/>
                    <w:rPr>
                      <w:rFonts w:ascii="Times New Roman" w:eastAsia="Times New Roman" w:hAnsi="Times New Roman" w:cs="Times New Roman"/>
                    </w:rPr>
                  </w:pP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391"/>
                    <w:suppressOverlap/>
                    <w:jc w:val="right"/>
                    <w:rPr>
                      <w:rFonts w:ascii="Times New Roman" w:eastAsia="Times New Roman" w:hAnsi="Times New Roman" w:cs="Times New Roman"/>
                    </w:rPr>
                  </w:pP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AC1591" w:rsidRDefault="000B375A" w:rsidP="00D014F2">
                  <w:pPr>
                    <w:pStyle w:val="ListParagraph"/>
                    <w:framePr w:hSpace="180" w:wrap="around" w:vAnchor="text" w:hAnchor="text" w:y="1"/>
                    <w:numPr>
                      <w:ilvl w:val="0"/>
                      <w:numId w:val="36"/>
                    </w:numPr>
                    <w:tabs>
                      <w:tab w:val="left" w:pos="900"/>
                    </w:tabs>
                    <w:spacing w:after="200" w:line="252" w:lineRule="auto"/>
                    <w:contextualSpacing/>
                    <w:suppressOverlap/>
                    <w:rPr>
                      <w:color w:val="000000"/>
                    </w:rPr>
                  </w:pPr>
                  <w:r w:rsidRPr="00AC1591">
                    <w:rPr>
                      <w:color w:val="000000"/>
                    </w:rPr>
                    <w:t xml:space="preserve">Business Activities/Component Units       </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rPr>
                  </w:pPr>
                  <w:r>
                    <w:rPr>
                      <w:rFonts w:ascii="Times New Roman" w:eastAsia="Times New Roman" w:hAnsi="Times New Roman" w:cs="Times New Roman"/>
                    </w:rPr>
                    <w:t>$3,818,235</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rPr>
                  </w:pPr>
                  <w:r>
                    <w:rPr>
                      <w:rFonts w:ascii="Times New Roman" w:eastAsia="Times New Roman" w:hAnsi="Times New Roman" w:cs="Times New Roman"/>
                      <w:spacing w:val="-1"/>
                    </w:rPr>
                    <w:t>Non-Federal</w:t>
                  </w: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AC1591" w:rsidRDefault="000B375A" w:rsidP="00D014F2">
                  <w:pPr>
                    <w:pStyle w:val="ListParagraph"/>
                    <w:framePr w:hSpace="180" w:wrap="around" w:vAnchor="text" w:hAnchor="text" w:y="1"/>
                    <w:numPr>
                      <w:ilvl w:val="0"/>
                      <w:numId w:val="36"/>
                    </w:numPr>
                    <w:tabs>
                      <w:tab w:val="left" w:pos="900"/>
                    </w:tabs>
                    <w:spacing w:after="200" w:line="252" w:lineRule="auto"/>
                    <w:contextualSpacing/>
                    <w:suppressOverlap/>
                    <w:rPr>
                      <w:color w:val="000000"/>
                    </w:rPr>
                  </w:pPr>
                  <w:r>
                    <w:rPr>
                      <w:color w:val="000000"/>
                    </w:rPr>
                    <w:t>Interest Income</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rPr>
                  </w:pPr>
                  <w:r>
                    <w:rPr>
                      <w:rFonts w:ascii="Times New Roman" w:eastAsia="Times New Roman" w:hAnsi="Times New Roman" w:cs="Times New Roman"/>
                    </w:rPr>
                    <w:t xml:space="preserve">     $94,123</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rPr>
                  </w:pPr>
                  <w:r>
                    <w:rPr>
                      <w:rFonts w:ascii="Times New Roman" w:eastAsia="Times New Roman" w:hAnsi="Times New Roman" w:cs="Times New Roman"/>
                      <w:spacing w:val="-1"/>
                    </w:rPr>
                    <w:t>Non- Federal</w:t>
                  </w: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AC1591" w:rsidRDefault="000B375A" w:rsidP="00D014F2">
                  <w:pPr>
                    <w:pStyle w:val="ListParagraph"/>
                    <w:framePr w:hSpace="180" w:wrap="around" w:vAnchor="text" w:hAnchor="text" w:y="1"/>
                    <w:numPr>
                      <w:ilvl w:val="0"/>
                      <w:numId w:val="36"/>
                    </w:numPr>
                    <w:tabs>
                      <w:tab w:val="left" w:pos="900"/>
                    </w:tabs>
                    <w:spacing w:after="200" w:line="252" w:lineRule="auto"/>
                    <w:contextualSpacing/>
                    <w:suppressOverlap/>
                    <w:rPr>
                      <w:color w:val="000000"/>
                    </w:rPr>
                  </w:pPr>
                  <w:r w:rsidRPr="00AC1591">
                    <w:rPr>
                      <w:color w:val="000000"/>
                    </w:rPr>
                    <w:t>State + Local</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rPr>
                  </w:pPr>
                  <w:r>
                    <w:rPr>
                      <w:rFonts w:ascii="Times New Roman" w:eastAsia="Times New Roman" w:hAnsi="Times New Roman" w:cs="Times New Roman"/>
                    </w:rPr>
                    <w:t>$4,624,079</w:t>
                  </w:r>
                </w:p>
              </w:tc>
              <w:tc>
                <w:tcPr>
                  <w:tcW w:w="1853" w:type="dxa"/>
                  <w:tcBorders>
                    <w:top w:val="nil"/>
                    <w:left w:val="nil"/>
                    <w:bottom w:val="nil"/>
                    <w:right w:val="nil"/>
                  </w:tcBorders>
                </w:tcPr>
                <w:p w:rsidR="000B375A"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rPr>
                  </w:pPr>
                  <w:r>
                    <w:rPr>
                      <w:rFonts w:ascii="Times New Roman" w:eastAsia="Times New Roman" w:hAnsi="Times New Roman" w:cs="Times New Roman"/>
                      <w:spacing w:val="-1"/>
                    </w:rPr>
                    <w:t>Non-Federal</w:t>
                  </w: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r w:rsidR="000B375A" w:rsidTr="000B375A">
              <w:trPr>
                <w:trHeight w:hRule="exact" w:val="364"/>
              </w:trPr>
              <w:tc>
                <w:tcPr>
                  <w:tcW w:w="5720" w:type="dxa"/>
                  <w:tcBorders>
                    <w:top w:val="nil"/>
                    <w:left w:val="nil"/>
                    <w:bottom w:val="nil"/>
                    <w:right w:val="nil"/>
                  </w:tcBorders>
                </w:tcPr>
                <w:p w:rsidR="000B375A" w:rsidRPr="00AC1591" w:rsidRDefault="000B375A" w:rsidP="00D014F2">
                  <w:pPr>
                    <w:framePr w:hSpace="180" w:wrap="around" w:vAnchor="text" w:hAnchor="text" w:y="1"/>
                    <w:tabs>
                      <w:tab w:val="left" w:pos="900"/>
                    </w:tabs>
                    <w:suppressOverlap/>
                    <w:rPr>
                      <w:b/>
                      <w:color w:val="000000"/>
                    </w:rPr>
                  </w:pPr>
                  <w:r w:rsidRPr="00AC1591">
                    <w:rPr>
                      <w:b/>
                      <w:color w:val="000000"/>
                    </w:rPr>
                    <w:t>Total Resources</w:t>
                  </w:r>
                </w:p>
              </w:tc>
              <w:tc>
                <w:tcPr>
                  <w:tcW w:w="1853" w:type="dxa"/>
                  <w:tcBorders>
                    <w:top w:val="nil"/>
                    <w:left w:val="nil"/>
                    <w:bottom w:val="nil"/>
                    <w:right w:val="nil"/>
                  </w:tcBorders>
                </w:tcPr>
                <w:p w:rsidR="000B375A" w:rsidRPr="00AC1591" w:rsidRDefault="000B375A" w:rsidP="00D014F2">
                  <w:pPr>
                    <w:pStyle w:val="TableParagraph"/>
                    <w:framePr w:hSpace="180" w:wrap="around" w:vAnchor="text" w:hAnchor="text" w:y="1"/>
                    <w:spacing w:before="83"/>
                    <w:ind w:right="-149"/>
                    <w:suppressOverlap/>
                    <w:rPr>
                      <w:rFonts w:ascii="Times New Roman" w:eastAsia="Times New Roman" w:hAnsi="Times New Roman" w:cs="Times New Roman"/>
                      <w:b/>
                    </w:rPr>
                  </w:pPr>
                  <w:r>
                    <w:rPr>
                      <w:rFonts w:ascii="Times New Roman" w:eastAsia="Times New Roman" w:hAnsi="Times New Roman" w:cs="Times New Roman"/>
                      <w:b/>
                    </w:rPr>
                    <w:t xml:space="preserve">       $40,709,171</w:t>
                  </w:r>
                </w:p>
              </w:tc>
              <w:tc>
                <w:tcPr>
                  <w:tcW w:w="1853" w:type="dxa"/>
                  <w:tcBorders>
                    <w:top w:val="nil"/>
                    <w:left w:val="nil"/>
                    <w:bottom w:val="nil"/>
                    <w:right w:val="nil"/>
                  </w:tcBorders>
                </w:tcPr>
                <w:p w:rsidR="000B375A" w:rsidRPr="00AC1591" w:rsidRDefault="000B375A" w:rsidP="00D014F2">
                  <w:pPr>
                    <w:pStyle w:val="TableParagraph"/>
                    <w:framePr w:hSpace="180" w:wrap="around" w:vAnchor="text" w:hAnchor="text" w:y="1"/>
                    <w:spacing w:before="83"/>
                    <w:ind w:right="-149"/>
                    <w:suppressOverlap/>
                    <w:jc w:val="center"/>
                    <w:rPr>
                      <w:rFonts w:ascii="Times New Roman" w:eastAsia="Times New Roman" w:hAnsi="Times New Roman" w:cs="Times New Roman"/>
                      <w:b/>
                    </w:rPr>
                  </w:pPr>
                </w:p>
              </w:tc>
              <w:tc>
                <w:tcPr>
                  <w:tcW w:w="1949" w:type="dxa"/>
                  <w:tcBorders>
                    <w:top w:val="nil"/>
                    <w:left w:val="nil"/>
                    <w:bottom w:val="nil"/>
                    <w:right w:val="nil"/>
                  </w:tcBorders>
                </w:tcPr>
                <w:p w:rsidR="000B375A" w:rsidRDefault="000B375A" w:rsidP="00D014F2">
                  <w:pPr>
                    <w:pStyle w:val="TableParagraph"/>
                    <w:framePr w:hSpace="180" w:wrap="around" w:vAnchor="text" w:hAnchor="text" w:y="1"/>
                    <w:spacing w:before="83"/>
                    <w:ind w:left="149" w:right="90"/>
                    <w:suppressOverlap/>
                    <w:rPr>
                      <w:rFonts w:ascii="Times New Roman" w:eastAsia="Times New Roman" w:hAnsi="Times New Roman" w:cs="Times New Roman"/>
                      <w:spacing w:val="-1"/>
                    </w:rPr>
                  </w:pPr>
                </w:p>
              </w:tc>
            </w:tr>
          </w:tbl>
          <w:p w:rsidR="001537BE" w:rsidRDefault="001537BE" w:rsidP="001537BE">
            <w:pPr>
              <w:rPr>
                <w:bCs/>
                <w:sz w:val="20"/>
                <w:szCs w:val="20"/>
              </w:rPr>
            </w:pPr>
          </w:p>
          <w:p w:rsidR="001537BE" w:rsidRPr="005E4743" w:rsidRDefault="001537BE" w:rsidP="001537BE">
            <w:pPr>
              <w:rPr>
                <w:bCs/>
                <w:sz w:val="22"/>
                <w:szCs w:val="22"/>
              </w:rPr>
            </w:pPr>
            <w:r w:rsidRPr="005E4743">
              <w:rPr>
                <w:smallCaps/>
                <w:sz w:val="22"/>
                <w:szCs w:val="22"/>
              </w:rPr>
              <w:fldChar w:fldCharType="begin">
                <w:ffData>
                  <w:name w:val=""/>
                  <w:enabled/>
                  <w:calcOnExit w:val="0"/>
                  <w:checkBox>
                    <w:sizeAuto/>
                    <w:default w:val="1"/>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Pr="005E4743">
              <w:rPr>
                <w:smallCaps/>
                <w:sz w:val="22"/>
                <w:szCs w:val="22"/>
              </w:rPr>
              <w:fldChar w:fldCharType="begin">
                <w:ffData>
                  <w:name w:val="Check1"/>
                  <w:enabled/>
                  <w:calcOnExit w:val="0"/>
                  <w:checkBox>
                    <w:sizeAuto/>
                    <w:default w:val="0"/>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Pr="005E4743">
              <w:rPr>
                <w:bCs/>
                <w:sz w:val="22"/>
                <w:szCs w:val="22"/>
              </w:rPr>
              <w:t xml:space="preserve">Asset Management: </w:t>
            </w:r>
          </w:p>
          <w:p w:rsidR="001537BE" w:rsidRPr="005E4743" w:rsidRDefault="001537BE" w:rsidP="001537BE">
            <w:pPr>
              <w:rPr>
                <w:bCs/>
                <w:sz w:val="22"/>
                <w:szCs w:val="22"/>
              </w:rPr>
            </w:pPr>
          </w:p>
          <w:p w:rsidR="001537BE" w:rsidRPr="005E4743" w:rsidRDefault="001537BE" w:rsidP="001537BE">
            <w:pPr>
              <w:rPr>
                <w:sz w:val="22"/>
                <w:szCs w:val="22"/>
              </w:rPr>
            </w:pPr>
            <w:r w:rsidRPr="005E4743">
              <w:rPr>
                <w:sz w:val="22"/>
                <w:szCs w:val="22"/>
              </w:rPr>
              <w:t xml:space="preserve">Management Fees: </w:t>
            </w:r>
          </w:p>
          <w:p w:rsidR="001537BE" w:rsidRPr="005E4743" w:rsidRDefault="001537BE" w:rsidP="001537BE">
            <w:pPr>
              <w:rPr>
                <w:sz w:val="22"/>
                <w:szCs w:val="22"/>
              </w:rPr>
            </w:pPr>
            <w:r w:rsidRPr="005E4743">
              <w:rPr>
                <w:sz w:val="22"/>
                <w:szCs w:val="22"/>
              </w:rPr>
              <w:t xml:space="preserve">             </w:t>
            </w:r>
          </w:p>
          <w:p w:rsidR="001537BE" w:rsidRPr="005E4743" w:rsidRDefault="001537BE" w:rsidP="001537BE">
            <w:pPr>
              <w:ind w:left="162"/>
              <w:rPr>
                <w:sz w:val="22"/>
                <w:szCs w:val="22"/>
              </w:rPr>
            </w:pPr>
            <w:r w:rsidRPr="005E4743">
              <w:rPr>
                <w:sz w:val="22"/>
                <w:szCs w:val="22"/>
              </w:rPr>
              <w:t xml:space="preserve">The allowable management fees are as follows:                  </w:t>
            </w:r>
          </w:p>
          <w:p w:rsidR="001537BE" w:rsidRPr="005E4743" w:rsidRDefault="001537BE" w:rsidP="001537BE">
            <w:pPr>
              <w:ind w:left="162"/>
              <w:rPr>
                <w:sz w:val="22"/>
                <w:szCs w:val="22"/>
              </w:rPr>
            </w:pPr>
          </w:p>
          <w:p w:rsidR="001537BE" w:rsidRPr="005E4743" w:rsidRDefault="001537BE" w:rsidP="001537BE">
            <w:pPr>
              <w:ind w:left="162"/>
              <w:rPr>
                <w:sz w:val="22"/>
                <w:szCs w:val="22"/>
              </w:rPr>
            </w:pPr>
            <w:r w:rsidRPr="005E4743">
              <w:rPr>
                <w:sz w:val="22"/>
                <w:szCs w:val="22"/>
              </w:rPr>
              <w:t xml:space="preserve">           Management Fees - </w:t>
            </w:r>
            <w:r w:rsidRPr="005E4743">
              <w:rPr>
                <w:sz w:val="22"/>
                <w:szCs w:val="22"/>
              </w:rPr>
              <w:tab/>
            </w:r>
            <w:r w:rsidRPr="005E4743">
              <w:rPr>
                <w:sz w:val="22"/>
                <w:szCs w:val="22"/>
              </w:rPr>
              <w:tab/>
              <w:t xml:space="preserve">$ 63.52 PUM            </w:t>
            </w:r>
          </w:p>
          <w:p w:rsidR="001537BE" w:rsidRPr="005E4743" w:rsidRDefault="001537BE" w:rsidP="001537BE">
            <w:pPr>
              <w:ind w:left="720"/>
              <w:rPr>
                <w:sz w:val="22"/>
                <w:szCs w:val="22"/>
              </w:rPr>
            </w:pPr>
            <w:r w:rsidRPr="005E4743">
              <w:rPr>
                <w:sz w:val="22"/>
                <w:szCs w:val="22"/>
              </w:rPr>
              <w:t xml:space="preserve">Bookkeeping Fee - </w:t>
            </w:r>
            <w:r w:rsidRPr="005E4743">
              <w:rPr>
                <w:sz w:val="22"/>
                <w:szCs w:val="22"/>
              </w:rPr>
              <w:tab/>
            </w:r>
            <w:r w:rsidRPr="005E4743">
              <w:rPr>
                <w:sz w:val="22"/>
                <w:szCs w:val="22"/>
              </w:rPr>
              <w:tab/>
              <w:t>$   7.50 PUM</w:t>
            </w:r>
          </w:p>
          <w:p w:rsidR="001537BE" w:rsidRPr="005E4743" w:rsidRDefault="001537BE" w:rsidP="001537BE">
            <w:pPr>
              <w:ind w:left="720"/>
              <w:rPr>
                <w:sz w:val="22"/>
                <w:szCs w:val="22"/>
                <w:u w:val="single"/>
              </w:rPr>
            </w:pPr>
            <w:r w:rsidRPr="005E4743">
              <w:rPr>
                <w:sz w:val="22"/>
                <w:szCs w:val="22"/>
                <w:u w:val="single"/>
              </w:rPr>
              <w:t xml:space="preserve">Asset Management Fee - </w:t>
            </w:r>
            <w:r w:rsidRPr="005E4743">
              <w:rPr>
                <w:sz w:val="22"/>
                <w:szCs w:val="22"/>
                <w:u w:val="single"/>
              </w:rPr>
              <w:tab/>
              <w:t>$ 10.00  PUM</w:t>
            </w:r>
          </w:p>
          <w:p w:rsidR="001537BE" w:rsidRPr="00474188" w:rsidRDefault="001537BE" w:rsidP="001537BE">
            <w:pPr>
              <w:ind w:left="720"/>
              <w:rPr>
                <w:sz w:val="22"/>
                <w:szCs w:val="22"/>
              </w:rPr>
            </w:pPr>
            <w:r w:rsidRPr="005E4743">
              <w:rPr>
                <w:sz w:val="22"/>
                <w:szCs w:val="22"/>
              </w:rPr>
              <w:tab/>
            </w:r>
            <w:r w:rsidRPr="005E4743">
              <w:rPr>
                <w:b/>
                <w:sz w:val="22"/>
                <w:szCs w:val="22"/>
              </w:rPr>
              <w:t>Total -</w:t>
            </w:r>
            <w:r w:rsidRPr="005E4743">
              <w:rPr>
                <w:sz w:val="22"/>
                <w:szCs w:val="22"/>
              </w:rPr>
              <w:t xml:space="preserve"> </w:t>
            </w:r>
            <w:r w:rsidRPr="005E4743">
              <w:rPr>
                <w:sz w:val="22"/>
                <w:szCs w:val="22"/>
              </w:rPr>
              <w:tab/>
            </w:r>
            <w:r w:rsidRPr="005E4743">
              <w:rPr>
                <w:sz w:val="22"/>
                <w:szCs w:val="22"/>
              </w:rPr>
              <w:tab/>
            </w:r>
            <w:r w:rsidRPr="005E4743">
              <w:rPr>
                <w:sz w:val="22"/>
                <w:szCs w:val="22"/>
              </w:rPr>
              <w:tab/>
              <w:t>$ 81.02 PUM</w:t>
            </w:r>
          </w:p>
          <w:p w:rsidR="001537BE" w:rsidRPr="005E4743" w:rsidRDefault="001537BE" w:rsidP="001537BE">
            <w:pPr>
              <w:rPr>
                <w:bCs/>
                <w:sz w:val="22"/>
                <w:szCs w:val="22"/>
              </w:rPr>
            </w:pPr>
          </w:p>
          <w:p w:rsidR="00A418AF" w:rsidRPr="005E4743" w:rsidRDefault="00A418AF" w:rsidP="00A418AF">
            <w:pPr>
              <w:rPr>
                <w:bCs/>
                <w:sz w:val="22"/>
                <w:szCs w:val="22"/>
              </w:rPr>
            </w:pPr>
            <w:r w:rsidRPr="005E4743">
              <w:rPr>
                <w:bCs/>
                <w:sz w:val="22"/>
                <w:szCs w:val="22"/>
              </w:rPr>
              <w:fldChar w:fldCharType="begin">
                <w:ffData>
                  <w:name w:val=""/>
                  <w:enabled/>
                  <w:calcOnExit w:val="0"/>
                  <w:checkBox>
                    <w:sizeAuto/>
                    <w:default w:val="1"/>
                  </w:checkBox>
                </w:ffData>
              </w:fldChar>
            </w:r>
            <w:r w:rsidRPr="005E4743">
              <w:rPr>
                <w:bCs/>
                <w:sz w:val="22"/>
                <w:szCs w:val="22"/>
              </w:rPr>
              <w:instrText xml:space="preserve"> FORMCHECKBOX </w:instrText>
            </w:r>
            <w:r w:rsidR="00D014F2">
              <w:rPr>
                <w:bCs/>
                <w:sz w:val="22"/>
                <w:szCs w:val="22"/>
              </w:rPr>
            </w:r>
            <w:r w:rsidR="00D014F2">
              <w:rPr>
                <w:bCs/>
                <w:sz w:val="22"/>
                <w:szCs w:val="22"/>
              </w:rPr>
              <w:fldChar w:fldCharType="separate"/>
            </w:r>
            <w:r w:rsidRPr="005E4743">
              <w:rPr>
                <w:bCs/>
                <w:sz w:val="22"/>
                <w:szCs w:val="22"/>
              </w:rPr>
              <w:fldChar w:fldCharType="end"/>
            </w:r>
            <w:r w:rsidRPr="005E4743">
              <w:rPr>
                <w:bCs/>
                <w:sz w:val="22"/>
                <w:szCs w:val="22"/>
              </w:rPr>
              <w:t xml:space="preserve">  </w:t>
            </w:r>
            <w:r w:rsidRPr="005E4743">
              <w:rPr>
                <w:bCs/>
                <w:sz w:val="22"/>
                <w:szCs w:val="22"/>
              </w:rPr>
              <w:fldChar w:fldCharType="begin">
                <w:ffData>
                  <w:name w:val=""/>
                  <w:enabled/>
                  <w:calcOnExit w:val="0"/>
                  <w:checkBox>
                    <w:sizeAuto/>
                    <w:default w:val="0"/>
                  </w:checkBox>
                </w:ffData>
              </w:fldChar>
            </w:r>
            <w:r w:rsidRPr="005E4743">
              <w:rPr>
                <w:bCs/>
                <w:sz w:val="22"/>
                <w:szCs w:val="22"/>
              </w:rPr>
              <w:instrText xml:space="preserve"> FORMCHECKBOX </w:instrText>
            </w:r>
            <w:r w:rsidR="00D014F2">
              <w:rPr>
                <w:bCs/>
                <w:sz w:val="22"/>
                <w:szCs w:val="22"/>
              </w:rPr>
            </w:r>
            <w:r w:rsidR="00D014F2">
              <w:rPr>
                <w:bCs/>
                <w:sz w:val="22"/>
                <w:szCs w:val="22"/>
              </w:rPr>
              <w:fldChar w:fldCharType="separate"/>
            </w:r>
            <w:r w:rsidRPr="005E4743">
              <w:rPr>
                <w:bCs/>
                <w:sz w:val="22"/>
                <w:szCs w:val="22"/>
              </w:rPr>
              <w:fldChar w:fldCharType="end"/>
            </w:r>
            <w:r w:rsidRPr="005E4743">
              <w:rPr>
                <w:bCs/>
                <w:sz w:val="22"/>
                <w:szCs w:val="22"/>
              </w:rPr>
              <w:t xml:space="preserve">  Rent Determination.  </w:t>
            </w:r>
          </w:p>
          <w:p w:rsidR="00A418AF" w:rsidRPr="005E4743" w:rsidRDefault="00A418AF" w:rsidP="00A418AF">
            <w:pPr>
              <w:rPr>
                <w:bCs/>
                <w:sz w:val="22"/>
                <w:szCs w:val="22"/>
              </w:rPr>
            </w:pPr>
          </w:p>
          <w:p w:rsidR="00844B19" w:rsidRPr="005E4743" w:rsidRDefault="00A418AF" w:rsidP="00844B19">
            <w:pPr>
              <w:rPr>
                <w:bCs/>
                <w:sz w:val="22"/>
                <w:szCs w:val="22"/>
              </w:rPr>
            </w:pPr>
            <w:r w:rsidRPr="005E4743">
              <w:rPr>
                <w:bCs/>
                <w:sz w:val="22"/>
                <w:szCs w:val="22"/>
              </w:rPr>
              <w:t xml:space="preserve">The </w:t>
            </w:r>
            <w:r w:rsidR="00F4156B" w:rsidRPr="005E4743">
              <w:rPr>
                <w:bCs/>
                <w:sz w:val="22"/>
                <w:szCs w:val="22"/>
              </w:rPr>
              <w:t xml:space="preserve">Agency has implemented </w:t>
            </w:r>
            <w:r w:rsidR="00444F0B" w:rsidRPr="005E4743">
              <w:rPr>
                <w:bCs/>
                <w:sz w:val="22"/>
                <w:szCs w:val="22"/>
              </w:rPr>
              <w:t xml:space="preserve">the </w:t>
            </w:r>
            <w:r w:rsidR="00F4156B" w:rsidRPr="005E4743">
              <w:rPr>
                <w:bCs/>
                <w:sz w:val="22"/>
                <w:szCs w:val="22"/>
              </w:rPr>
              <w:t>required,</w:t>
            </w:r>
            <w:r w:rsidRPr="005E4743">
              <w:rPr>
                <w:bCs/>
                <w:sz w:val="22"/>
                <w:szCs w:val="22"/>
              </w:rPr>
              <w:t xml:space="preserve"> </w:t>
            </w:r>
            <w:r w:rsidR="00F4156B" w:rsidRPr="005E4743">
              <w:rPr>
                <w:sz w:val="22"/>
                <w:szCs w:val="22"/>
              </w:rPr>
              <w:t>Small Area Fair Market Rents (SAFMRs) for the Housing Choice Voucher Program</w:t>
            </w:r>
            <w:r w:rsidR="00444F0B" w:rsidRPr="005E4743">
              <w:rPr>
                <w:sz w:val="22"/>
                <w:szCs w:val="22"/>
              </w:rPr>
              <w:t xml:space="preserve">. </w:t>
            </w:r>
            <w:r w:rsidR="000D554C">
              <w:rPr>
                <w:sz w:val="22"/>
                <w:szCs w:val="22"/>
              </w:rPr>
              <w:t>The change to SA</w:t>
            </w:r>
            <w:r w:rsidR="007D3FD0" w:rsidRPr="005E4743">
              <w:rPr>
                <w:sz w:val="22"/>
                <w:szCs w:val="22"/>
              </w:rPr>
              <w:t>F</w:t>
            </w:r>
            <w:r w:rsidR="000D554C">
              <w:rPr>
                <w:sz w:val="22"/>
                <w:szCs w:val="22"/>
              </w:rPr>
              <w:t>M</w:t>
            </w:r>
            <w:r w:rsidR="007D3FD0" w:rsidRPr="005E4743">
              <w:rPr>
                <w:sz w:val="22"/>
                <w:szCs w:val="22"/>
              </w:rPr>
              <w:t>Rs is facilitating</w:t>
            </w:r>
            <w:r w:rsidR="00474188">
              <w:rPr>
                <w:sz w:val="22"/>
                <w:szCs w:val="22"/>
              </w:rPr>
              <w:t xml:space="preserve"> </w:t>
            </w:r>
            <w:r w:rsidR="00444F0B" w:rsidRPr="005E4743">
              <w:rPr>
                <w:sz w:val="22"/>
                <w:szCs w:val="22"/>
              </w:rPr>
              <w:t>ARHA’s de</w:t>
            </w:r>
            <w:r w:rsidR="007821D9" w:rsidRPr="005E4743">
              <w:rPr>
                <w:sz w:val="22"/>
                <w:szCs w:val="22"/>
              </w:rPr>
              <w:t>-</w:t>
            </w:r>
            <w:r w:rsidR="00444F0B" w:rsidRPr="005E4743">
              <w:rPr>
                <w:sz w:val="22"/>
                <w:szCs w:val="22"/>
              </w:rPr>
              <w:t>concentration</w:t>
            </w:r>
            <w:r w:rsidR="000D554C">
              <w:rPr>
                <w:sz w:val="22"/>
                <w:szCs w:val="22"/>
              </w:rPr>
              <w:t xml:space="preserve"> </w:t>
            </w:r>
            <w:r w:rsidR="00474188">
              <w:rPr>
                <w:sz w:val="22"/>
                <w:szCs w:val="22"/>
              </w:rPr>
              <w:t>goals, as well as, benefitting ARHA HCVP Tenants.</w:t>
            </w:r>
            <w:r w:rsidR="007D3FD0" w:rsidRPr="005E4743">
              <w:rPr>
                <w:color w:val="333333"/>
                <w:sz w:val="22"/>
                <w:szCs w:val="22"/>
                <w:shd w:val="clear" w:color="auto" w:fill="F1F1F1"/>
              </w:rPr>
              <w:t> </w:t>
            </w:r>
            <w:r w:rsidR="007D3FD0" w:rsidRPr="005E4743">
              <w:rPr>
                <w:sz w:val="22"/>
                <w:szCs w:val="22"/>
              </w:rPr>
              <w:t xml:space="preserve">Many areas within ARHA’s jurisdiction have high rents and </w:t>
            </w:r>
            <w:r w:rsidR="007821D9" w:rsidRPr="005E4743">
              <w:rPr>
                <w:sz w:val="22"/>
                <w:szCs w:val="22"/>
              </w:rPr>
              <w:t>have</w:t>
            </w:r>
            <w:r w:rsidR="007D3FD0" w:rsidRPr="005E4743">
              <w:rPr>
                <w:sz w:val="22"/>
                <w:szCs w:val="22"/>
              </w:rPr>
              <w:t xml:space="preserve"> not</w:t>
            </w:r>
            <w:r w:rsidR="007821D9" w:rsidRPr="005E4743">
              <w:rPr>
                <w:sz w:val="22"/>
                <w:szCs w:val="22"/>
              </w:rPr>
              <w:t xml:space="preserve"> been</w:t>
            </w:r>
            <w:r w:rsidR="007D3FD0" w:rsidRPr="005E4743">
              <w:rPr>
                <w:sz w:val="22"/>
                <w:szCs w:val="22"/>
              </w:rPr>
              <w:t xml:space="preserve"> feasible for many voucher holders</w:t>
            </w:r>
            <w:r w:rsidR="007821D9" w:rsidRPr="005E4743">
              <w:rPr>
                <w:sz w:val="22"/>
                <w:szCs w:val="22"/>
              </w:rPr>
              <w:t xml:space="preserve"> in the past</w:t>
            </w:r>
            <w:r w:rsidR="007D3FD0" w:rsidRPr="005E4743">
              <w:rPr>
                <w:sz w:val="22"/>
                <w:szCs w:val="22"/>
              </w:rPr>
              <w:t>.</w:t>
            </w:r>
            <w:r w:rsidR="000D554C">
              <w:rPr>
                <w:sz w:val="22"/>
                <w:szCs w:val="22"/>
              </w:rPr>
              <w:t xml:space="preserve"> With the use of SAFM</w:t>
            </w:r>
            <w:r w:rsidR="007D3FD0" w:rsidRPr="005E4743">
              <w:rPr>
                <w:sz w:val="22"/>
                <w:szCs w:val="22"/>
              </w:rPr>
              <w:t xml:space="preserve">Rs and the resultant increase in subsidy, more voucher holders will be able to lease up in these </w:t>
            </w:r>
            <w:r w:rsidR="00474188" w:rsidRPr="00474188">
              <w:rPr>
                <w:color w:val="333333"/>
                <w:sz w:val="22"/>
                <w:szCs w:val="22"/>
                <w:shd w:val="clear" w:color="auto" w:fill="F1F1F1"/>
              </w:rPr>
              <w:t>areas, which</w:t>
            </w:r>
            <w:r w:rsidR="00474188">
              <w:rPr>
                <w:color w:val="333333"/>
                <w:sz w:val="22"/>
                <w:szCs w:val="22"/>
                <w:shd w:val="clear" w:color="auto" w:fill="F1F1F1"/>
              </w:rPr>
              <w:t xml:space="preserve"> </w:t>
            </w:r>
            <w:r w:rsidR="007D3FD0" w:rsidRPr="005E4743">
              <w:rPr>
                <w:color w:val="333333"/>
                <w:sz w:val="22"/>
                <w:szCs w:val="22"/>
                <w:shd w:val="clear" w:color="auto" w:fill="F1F1F1"/>
              </w:rPr>
              <w:t xml:space="preserve">offer higher opportunity and lower poverty. </w:t>
            </w:r>
          </w:p>
          <w:p w:rsidR="001537BE" w:rsidRPr="005E4743" w:rsidRDefault="001537BE" w:rsidP="001537BE">
            <w:pPr>
              <w:rPr>
                <w:bCs/>
                <w:sz w:val="22"/>
                <w:szCs w:val="22"/>
              </w:rPr>
            </w:pPr>
          </w:p>
          <w:p w:rsidR="001537BE" w:rsidRPr="005E4743" w:rsidRDefault="001537BE" w:rsidP="001537BE">
            <w:pPr>
              <w:rPr>
                <w:bCs/>
                <w:sz w:val="22"/>
                <w:szCs w:val="22"/>
              </w:rPr>
            </w:pPr>
          </w:p>
          <w:p w:rsidR="00A418AF" w:rsidRPr="005E4743" w:rsidRDefault="00774832" w:rsidP="00A418AF">
            <w:pPr>
              <w:rPr>
                <w:bCs/>
                <w:sz w:val="22"/>
                <w:szCs w:val="22"/>
              </w:rPr>
            </w:pPr>
            <w:r w:rsidRPr="005E4743">
              <w:rPr>
                <w:bCs/>
                <w:sz w:val="22"/>
                <w:szCs w:val="22"/>
              </w:rPr>
              <w:fldChar w:fldCharType="begin">
                <w:ffData>
                  <w:name w:val=""/>
                  <w:enabled/>
                  <w:calcOnExit w:val="0"/>
                  <w:checkBox>
                    <w:sizeAuto/>
                    <w:default w:val="1"/>
                  </w:checkBox>
                </w:ffData>
              </w:fldChar>
            </w:r>
            <w:r w:rsidRPr="005E4743">
              <w:rPr>
                <w:bCs/>
                <w:sz w:val="22"/>
                <w:szCs w:val="22"/>
              </w:rPr>
              <w:instrText xml:space="preserve"> FORMCHECKBOX </w:instrText>
            </w:r>
            <w:r w:rsidR="00D014F2">
              <w:rPr>
                <w:bCs/>
                <w:sz w:val="22"/>
                <w:szCs w:val="22"/>
              </w:rPr>
            </w:r>
            <w:r w:rsidR="00D014F2">
              <w:rPr>
                <w:bCs/>
                <w:sz w:val="22"/>
                <w:szCs w:val="22"/>
              </w:rPr>
              <w:fldChar w:fldCharType="separate"/>
            </w:r>
            <w:r w:rsidRPr="005E4743">
              <w:rPr>
                <w:bCs/>
                <w:sz w:val="22"/>
                <w:szCs w:val="22"/>
              </w:rPr>
              <w:fldChar w:fldCharType="end"/>
            </w:r>
            <w:r w:rsidRPr="005E4743">
              <w:rPr>
                <w:bCs/>
                <w:sz w:val="22"/>
                <w:szCs w:val="22"/>
              </w:rPr>
              <w:t xml:space="preserve">  </w:t>
            </w:r>
            <w:r w:rsidRPr="005E4743">
              <w:rPr>
                <w:bCs/>
                <w:sz w:val="22"/>
                <w:szCs w:val="22"/>
              </w:rPr>
              <w:fldChar w:fldCharType="begin">
                <w:ffData>
                  <w:name w:val=""/>
                  <w:enabled/>
                  <w:calcOnExit w:val="0"/>
                  <w:checkBox>
                    <w:sizeAuto/>
                    <w:default w:val="0"/>
                  </w:checkBox>
                </w:ffData>
              </w:fldChar>
            </w:r>
            <w:r w:rsidRPr="005E4743">
              <w:rPr>
                <w:bCs/>
                <w:sz w:val="22"/>
                <w:szCs w:val="22"/>
              </w:rPr>
              <w:instrText xml:space="preserve"> FORMCHECKBOX </w:instrText>
            </w:r>
            <w:r w:rsidR="00D014F2">
              <w:rPr>
                <w:bCs/>
                <w:sz w:val="22"/>
                <w:szCs w:val="22"/>
              </w:rPr>
            </w:r>
            <w:r w:rsidR="00D014F2">
              <w:rPr>
                <w:bCs/>
                <w:sz w:val="22"/>
                <w:szCs w:val="22"/>
              </w:rPr>
              <w:fldChar w:fldCharType="separate"/>
            </w:r>
            <w:r w:rsidRPr="005E4743">
              <w:rPr>
                <w:bCs/>
                <w:sz w:val="22"/>
                <w:szCs w:val="22"/>
              </w:rPr>
              <w:fldChar w:fldCharType="end"/>
            </w:r>
            <w:r w:rsidRPr="005E4743">
              <w:rPr>
                <w:bCs/>
                <w:sz w:val="22"/>
                <w:szCs w:val="22"/>
              </w:rPr>
              <w:t xml:space="preserve">  Operation and Management.  </w:t>
            </w:r>
          </w:p>
          <w:p w:rsidR="001537BE" w:rsidRPr="005E4743" w:rsidRDefault="001537BE" w:rsidP="001537BE">
            <w:pPr>
              <w:rPr>
                <w:bCs/>
                <w:sz w:val="22"/>
                <w:szCs w:val="22"/>
              </w:rPr>
            </w:pPr>
          </w:p>
          <w:p w:rsidR="001537BE" w:rsidRPr="005E4743" w:rsidRDefault="001537BE" w:rsidP="001537BE">
            <w:pPr>
              <w:rPr>
                <w:bCs/>
                <w:sz w:val="22"/>
                <w:szCs w:val="22"/>
              </w:rPr>
            </w:pPr>
          </w:p>
          <w:p w:rsidR="001537BE" w:rsidRPr="005E4743" w:rsidRDefault="00474188" w:rsidP="001537BE">
            <w:pPr>
              <w:rPr>
                <w:bCs/>
                <w:sz w:val="22"/>
                <w:szCs w:val="22"/>
              </w:rPr>
            </w:pPr>
            <w:r w:rsidRPr="005E4743">
              <w:rPr>
                <w:bCs/>
                <w:sz w:val="22"/>
                <w:szCs w:val="22"/>
              </w:rPr>
              <w:t xml:space="preserve">The Agency </w:t>
            </w:r>
            <w:r w:rsidR="00774832" w:rsidRPr="005E4743">
              <w:rPr>
                <w:bCs/>
                <w:sz w:val="22"/>
                <w:szCs w:val="22"/>
              </w:rPr>
              <w:t>CEO is in the process of</w:t>
            </w:r>
            <w:r w:rsidR="00CF4DD0" w:rsidRPr="005E4743">
              <w:rPr>
                <w:bCs/>
                <w:sz w:val="22"/>
                <w:szCs w:val="22"/>
              </w:rPr>
              <w:t xml:space="preserve"> reorganizing</w:t>
            </w:r>
            <w:r w:rsidR="00A418AF" w:rsidRPr="005E4743">
              <w:rPr>
                <w:bCs/>
                <w:sz w:val="22"/>
                <w:szCs w:val="22"/>
              </w:rPr>
              <w:t xml:space="preserve"> the Agency’s Asset Management department. In addition to Occupancy and Intake &amp; Leasing, Compliance and the Family Self Sufficiency (FSS) program have been added to the Asset Management department. In 2018, a new Director of Asset Management was selected. The CEO, who came on board late 2017, is still evaluating Agency operations and may make additional changes in the near future.</w:t>
            </w:r>
          </w:p>
          <w:p w:rsidR="001537BE" w:rsidRPr="005E4743" w:rsidRDefault="001537BE" w:rsidP="001537BE">
            <w:pPr>
              <w:rPr>
                <w:bCs/>
                <w:sz w:val="22"/>
                <w:szCs w:val="22"/>
              </w:rPr>
            </w:pPr>
          </w:p>
          <w:p w:rsidR="00B32F70" w:rsidRPr="005E4743" w:rsidRDefault="001A3686" w:rsidP="00A203E5">
            <w:pPr>
              <w:rPr>
                <w:bCs/>
                <w:sz w:val="22"/>
                <w:szCs w:val="22"/>
              </w:rPr>
            </w:pPr>
            <w:r w:rsidRPr="005E4743">
              <w:rPr>
                <w:bCs/>
                <w:sz w:val="22"/>
                <w:szCs w:val="22"/>
              </w:rPr>
              <w:t>(c)  The PHA must submit its De</w:t>
            </w:r>
            <w:r w:rsidR="007821D9" w:rsidRPr="005E4743">
              <w:rPr>
                <w:bCs/>
                <w:sz w:val="22"/>
                <w:szCs w:val="22"/>
              </w:rPr>
              <w:t>-</w:t>
            </w:r>
            <w:r w:rsidRPr="005E4743">
              <w:rPr>
                <w:bCs/>
                <w:sz w:val="22"/>
                <w:szCs w:val="22"/>
              </w:rPr>
              <w:t>concentration P</w:t>
            </w:r>
            <w:r w:rsidR="00543BA4" w:rsidRPr="005E4743">
              <w:rPr>
                <w:bCs/>
                <w:sz w:val="22"/>
                <w:szCs w:val="22"/>
              </w:rPr>
              <w:t>olicy</w:t>
            </w:r>
            <w:r w:rsidRPr="005E4743">
              <w:rPr>
                <w:bCs/>
                <w:sz w:val="22"/>
                <w:szCs w:val="22"/>
              </w:rPr>
              <w:t xml:space="preserve"> for Field Office review. </w:t>
            </w:r>
          </w:p>
          <w:p w:rsidR="00EA77D3" w:rsidRPr="005E4743" w:rsidRDefault="00EA77D3" w:rsidP="00A203E5">
            <w:pPr>
              <w:rPr>
                <w:bCs/>
                <w:sz w:val="22"/>
                <w:szCs w:val="22"/>
              </w:rPr>
            </w:pPr>
          </w:p>
          <w:p w:rsidR="00A85DD1" w:rsidRPr="005E4743" w:rsidRDefault="00EA77D3" w:rsidP="00EA77D3">
            <w:pPr>
              <w:pStyle w:val="Default"/>
              <w:rPr>
                <w:color w:val="auto"/>
                <w:sz w:val="22"/>
                <w:szCs w:val="22"/>
              </w:rPr>
            </w:pPr>
            <w:r w:rsidRPr="005E4743">
              <w:rPr>
                <w:color w:val="auto"/>
                <w:sz w:val="22"/>
                <w:szCs w:val="22"/>
              </w:rPr>
              <w:t xml:space="preserve">ARHA complies with its obligation to promote the de-concentration of poverty in its </w:t>
            </w:r>
            <w:r w:rsidR="009732B5" w:rsidRPr="005E4743">
              <w:rPr>
                <w:color w:val="auto"/>
                <w:sz w:val="22"/>
                <w:szCs w:val="22"/>
              </w:rPr>
              <w:t xml:space="preserve">covered </w:t>
            </w:r>
            <w:r w:rsidRPr="005E4743">
              <w:rPr>
                <w:color w:val="auto"/>
                <w:sz w:val="22"/>
                <w:szCs w:val="22"/>
              </w:rPr>
              <w:t xml:space="preserve">housing developments. As mandated by, </w:t>
            </w:r>
            <w:r w:rsidRPr="005E4743">
              <w:rPr>
                <w:bCs/>
                <w:color w:val="auto"/>
                <w:sz w:val="22"/>
                <w:szCs w:val="22"/>
              </w:rPr>
              <w:t xml:space="preserve">24 CFR 903.1 and 903.2, </w:t>
            </w:r>
            <w:r w:rsidRPr="005E4743">
              <w:rPr>
                <w:color w:val="auto"/>
                <w:sz w:val="22"/>
                <w:szCs w:val="22"/>
              </w:rPr>
              <w:t>ARHA adopted changes to its admissions policy by updating waiting list preferences, adopting site based waiting lists, as well as</w:t>
            </w:r>
            <w:r w:rsidR="009732B5" w:rsidRPr="005E4743">
              <w:rPr>
                <w:color w:val="auto"/>
                <w:sz w:val="22"/>
                <w:szCs w:val="22"/>
              </w:rPr>
              <w:t>,</w:t>
            </w:r>
            <w:r w:rsidRPr="005E4743">
              <w:rPr>
                <w:color w:val="auto"/>
                <w:sz w:val="22"/>
                <w:szCs w:val="22"/>
              </w:rPr>
              <w:t xml:space="preserve"> added policy for unit transfers. </w:t>
            </w:r>
          </w:p>
          <w:p w:rsidR="00A85DD1" w:rsidRPr="005E4743" w:rsidRDefault="00A85DD1" w:rsidP="00EA77D3">
            <w:pPr>
              <w:pStyle w:val="Default"/>
              <w:rPr>
                <w:color w:val="auto"/>
                <w:sz w:val="22"/>
                <w:szCs w:val="22"/>
              </w:rPr>
            </w:pPr>
          </w:p>
          <w:p w:rsidR="00420FEF" w:rsidRPr="005E4743" w:rsidRDefault="00EA77D3" w:rsidP="00EA77D3">
            <w:pPr>
              <w:pStyle w:val="Default"/>
              <w:rPr>
                <w:color w:val="auto"/>
                <w:sz w:val="22"/>
                <w:szCs w:val="22"/>
              </w:rPr>
            </w:pPr>
            <w:r w:rsidRPr="005E4743">
              <w:rPr>
                <w:color w:val="auto"/>
                <w:sz w:val="22"/>
                <w:szCs w:val="22"/>
              </w:rPr>
              <w:t>A statement of ARHA’s de-concentration policy and strategy is included as required by, 24 CFR 903.7(b), in its Admissions and Continued Occupancy Plan</w:t>
            </w:r>
            <w:r w:rsidR="00420FEF" w:rsidRPr="005E4743">
              <w:rPr>
                <w:color w:val="auto"/>
                <w:sz w:val="22"/>
                <w:szCs w:val="22"/>
              </w:rPr>
              <w:t>, (ACOP)</w:t>
            </w:r>
            <w:r w:rsidRPr="005E4743">
              <w:rPr>
                <w:color w:val="auto"/>
                <w:sz w:val="22"/>
                <w:szCs w:val="22"/>
              </w:rPr>
              <w:t xml:space="preserve"> </w:t>
            </w:r>
            <w:r w:rsidR="00420FEF" w:rsidRPr="005E4743">
              <w:rPr>
                <w:bCs/>
                <w:color w:val="auto"/>
                <w:sz w:val="22"/>
                <w:szCs w:val="22"/>
              </w:rPr>
              <w:t>Chapter 4</w:t>
            </w:r>
            <w:r w:rsidR="00CA26B9" w:rsidRPr="005E4743">
              <w:rPr>
                <w:bCs/>
                <w:color w:val="auto"/>
                <w:sz w:val="22"/>
                <w:szCs w:val="22"/>
              </w:rPr>
              <w:t>,</w:t>
            </w:r>
            <w:r w:rsidR="00420FEF" w:rsidRPr="005E4743">
              <w:rPr>
                <w:bCs/>
                <w:color w:val="auto"/>
                <w:sz w:val="22"/>
                <w:szCs w:val="22"/>
              </w:rPr>
              <w:t xml:space="preserve"> Applications &amp;</w:t>
            </w:r>
            <w:r w:rsidR="005E4743">
              <w:rPr>
                <w:bCs/>
                <w:color w:val="auto"/>
                <w:sz w:val="22"/>
                <w:szCs w:val="22"/>
              </w:rPr>
              <w:t xml:space="preserve"> </w:t>
            </w:r>
            <w:r w:rsidR="00420FEF" w:rsidRPr="005E4743">
              <w:rPr>
                <w:bCs/>
                <w:color w:val="auto"/>
                <w:sz w:val="22"/>
                <w:szCs w:val="22"/>
              </w:rPr>
              <w:t xml:space="preserve">Waiting List </w:t>
            </w:r>
            <w:r w:rsidR="000D554C" w:rsidRPr="005E4743">
              <w:rPr>
                <w:bCs/>
                <w:color w:val="auto"/>
                <w:sz w:val="22"/>
                <w:szCs w:val="22"/>
              </w:rPr>
              <w:t>pg.</w:t>
            </w:r>
            <w:r w:rsidR="00420FEF" w:rsidRPr="005E4743">
              <w:rPr>
                <w:bCs/>
                <w:color w:val="auto"/>
                <w:sz w:val="22"/>
                <w:szCs w:val="22"/>
              </w:rPr>
              <w:t xml:space="preserve"> 13-14</w:t>
            </w:r>
            <w:r w:rsidR="009732B5" w:rsidRPr="005E4743">
              <w:rPr>
                <w:color w:val="auto"/>
                <w:sz w:val="22"/>
                <w:szCs w:val="22"/>
              </w:rPr>
              <w:t xml:space="preserve"> and Chapter 12</w:t>
            </w:r>
            <w:r w:rsidR="007A6AC8" w:rsidRPr="005E4743">
              <w:rPr>
                <w:color w:val="auto"/>
                <w:sz w:val="22"/>
                <w:szCs w:val="22"/>
              </w:rPr>
              <w:t>, Transfer Policy pg. 12-14.</w:t>
            </w:r>
            <w:r w:rsidR="00A85DD1" w:rsidRPr="005E4743">
              <w:rPr>
                <w:color w:val="auto"/>
                <w:sz w:val="22"/>
                <w:szCs w:val="22"/>
              </w:rPr>
              <w:t xml:space="preserve"> The policy is attached.</w:t>
            </w:r>
          </w:p>
          <w:p w:rsidR="00420FEF" w:rsidRPr="007D7BE3" w:rsidRDefault="00420FEF" w:rsidP="00EA77D3">
            <w:pPr>
              <w:pStyle w:val="Default"/>
              <w:rPr>
                <w:sz w:val="22"/>
                <w:szCs w:val="22"/>
              </w:rPr>
            </w:pPr>
          </w:p>
          <w:p w:rsidR="00EA77D3" w:rsidRPr="007D7BE3" w:rsidRDefault="00EA77D3" w:rsidP="00EA77D3">
            <w:pPr>
              <w:pStyle w:val="Default"/>
              <w:rPr>
                <w:sz w:val="22"/>
                <w:szCs w:val="22"/>
              </w:rPr>
            </w:pPr>
          </w:p>
          <w:p w:rsidR="006A77D2" w:rsidRPr="00EA77D3" w:rsidRDefault="006A77D2" w:rsidP="00A203E5">
            <w:pPr>
              <w:rPr>
                <w:b/>
                <w:bCs/>
                <w:i/>
                <w:color w:val="FF0000"/>
                <w:sz w:val="20"/>
                <w:szCs w:val="20"/>
              </w:rPr>
            </w:pPr>
          </w:p>
          <w:p w:rsidR="00556730" w:rsidRPr="006A77D2" w:rsidRDefault="00556730" w:rsidP="006A77D2">
            <w:pPr>
              <w:ind w:left="90"/>
              <w:rPr>
                <w:sz w:val="20"/>
                <w:szCs w:val="20"/>
              </w:rPr>
            </w:pPr>
          </w:p>
          <w:p w:rsidR="00A203E5" w:rsidRDefault="00A203E5" w:rsidP="00A203E5">
            <w:pPr>
              <w:rPr>
                <w:b/>
                <w:bCs/>
                <w:sz w:val="16"/>
                <w:szCs w:val="16"/>
              </w:rPr>
            </w:pPr>
          </w:p>
        </w:tc>
      </w:tr>
      <w:tr w:rsidR="00551431" w:rsidTr="00A61C34">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Pr="00C938EB" w:rsidRDefault="00022E12" w:rsidP="00551431">
            <w:pPr>
              <w:jc w:val="center"/>
              <w:rPr>
                <w:b/>
                <w:bCs/>
                <w:sz w:val="16"/>
                <w:szCs w:val="16"/>
              </w:rPr>
            </w:pPr>
            <w:r>
              <w:rPr>
                <w:b/>
                <w:bCs/>
                <w:sz w:val="16"/>
                <w:szCs w:val="16"/>
              </w:rPr>
              <w:t>B.2</w:t>
            </w:r>
          </w:p>
          <w:p w:rsidR="00551431" w:rsidRPr="00C938EB" w:rsidRDefault="00551431" w:rsidP="00551431">
            <w:pPr>
              <w:jc w:val="center"/>
              <w:rPr>
                <w:b/>
                <w:bCs/>
                <w:sz w:val="16"/>
                <w:szCs w:val="16"/>
              </w:rPr>
            </w:pPr>
          </w:p>
          <w:p w:rsidR="00551431" w:rsidRDefault="00551431" w:rsidP="00551431">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551431" w:rsidRPr="005E4743" w:rsidRDefault="00551431" w:rsidP="00551431">
            <w:pPr>
              <w:rPr>
                <w:b/>
                <w:bCs/>
                <w:sz w:val="22"/>
                <w:szCs w:val="22"/>
              </w:rPr>
            </w:pPr>
          </w:p>
          <w:p w:rsidR="00551431" w:rsidRPr="005E4743" w:rsidRDefault="00551431" w:rsidP="00551431">
            <w:pPr>
              <w:rPr>
                <w:bCs/>
                <w:i/>
                <w:sz w:val="22"/>
                <w:szCs w:val="22"/>
              </w:rPr>
            </w:pPr>
            <w:r w:rsidRPr="005E4743">
              <w:rPr>
                <w:b/>
                <w:bCs/>
                <w:sz w:val="22"/>
                <w:szCs w:val="22"/>
              </w:rPr>
              <w:t>New Activities</w:t>
            </w:r>
            <w:r w:rsidRPr="005E4743">
              <w:rPr>
                <w:b/>
                <w:bCs/>
                <w:i/>
                <w:sz w:val="22"/>
                <w:szCs w:val="22"/>
              </w:rPr>
              <w:t>.</w:t>
            </w:r>
            <w:r w:rsidRPr="005E4743">
              <w:rPr>
                <w:bCs/>
                <w:i/>
                <w:sz w:val="22"/>
                <w:szCs w:val="22"/>
              </w:rPr>
              <w:t xml:space="preserve"> </w:t>
            </w:r>
          </w:p>
          <w:p w:rsidR="00551431" w:rsidRPr="005E4743" w:rsidRDefault="00551431" w:rsidP="00551431">
            <w:pPr>
              <w:rPr>
                <w:bCs/>
                <w:i/>
                <w:sz w:val="22"/>
                <w:szCs w:val="22"/>
              </w:rPr>
            </w:pPr>
          </w:p>
          <w:p w:rsidR="00551431" w:rsidRPr="005E4743" w:rsidRDefault="00551431" w:rsidP="00551431">
            <w:pPr>
              <w:rPr>
                <w:bCs/>
                <w:sz w:val="22"/>
                <w:szCs w:val="22"/>
              </w:rPr>
            </w:pPr>
            <w:r w:rsidRPr="005E4743">
              <w:rPr>
                <w:bCs/>
                <w:sz w:val="22"/>
                <w:szCs w:val="22"/>
              </w:rPr>
              <w:t xml:space="preserve">(a)  Does the PHA intend to undertake any new activities related to the following in the PHA’s current Fiscal Year? </w:t>
            </w:r>
          </w:p>
          <w:p w:rsidR="00551431" w:rsidRPr="005E4743" w:rsidRDefault="00551431" w:rsidP="00551431">
            <w:pPr>
              <w:rPr>
                <w:bCs/>
                <w:i/>
                <w:sz w:val="22"/>
                <w:szCs w:val="22"/>
              </w:rPr>
            </w:pPr>
          </w:p>
          <w:p w:rsidR="00551431" w:rsidRPr="005E4743" w:rsidRDefault="00551431" w:rsidP="00551431">
            <w:pPr>
              <w:rPr>
                <w:bCs/>
                <w:sz w:val="22"/>
                <w:szCs w:val="22"/>
              </w:rPr>
            </w:pPr>
            <w:r w:rsidRPr="005E4743">
              <w:rPr>
                <w:bCs/>
                <w:sz w:val="22"/>
                <w:szCs w:val="22"/>
              </w:rPr>
              <w:t xml:space="preserve"> Y    N   </w:t>
            </w:r>
          </w:p>
          <w:p w:rsidR="00CD4B4A" w:rsidRPr="005E4743" w:rsidRDefault="00DB3D70" w:rsidP="00551431">
            <w:pPr>
              <w:rPr>
                <w:bCs/>
                <w:sz w:val="22"/>
                <w:szCs w:val="22"/>
              </w:rPr>
            </w:pPr>
            <w:r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CD4B4A" w:rsidRPr="005E4743">
              <w:rPr>
                <w:smallCaps/>
                <w:sz w:val="22"/>
                <w:szCs w:val="22"/>
              </w:rPr>
              <w:fldChar w:fldCharType="begin">
                <w:ffData>
                  <w:name w:val=""/>
                  <w:enabled/>
                  <w:calcOnExit w:val="0"/>
                  <w:checkBox>
                    <w:sizeAuto/>
                    <w:default w:val="1"/>
                  </w:checkBox>
                </w:ffData>
              </w:fldChar>
            </w:r>
            <w:r w:rsidR="00CD4B4A"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CD4B4A" w:rsidRPr="005E4743">
              <w:rPr>
                <w:smallCaps/>
                <w:sz w:val="22"/>
                <w:szCs w:val="22"/>
              </w:rPr>
              <w:fldChar w:fldCharType="end"/>
            </w:r>
            <w:r w:rsidR="00551431" w:rsidRPr="005E4743">
              <w:rPr>
                <w:smallCaps/>
                <w:sz w:val="22"/>
                <w:szCs w:val="22"/>
              </w:rPr>
              <w:t xml:space="preserve">  </w:t>
            </w:r>
            <w:r w:rsidR="00551431" w:rsidRPr="005E4743">
              <w:rPr>
                <w:bCs/>
                <w:sz w:val="22"/>
                <w:szCs w:val="22"/>
              </w:rPr>
              <w:t>Hope VI</w:t>
            </w:r>
            <w:r w:rsidR="00A86D86" w:rsidRPr="005E4743">
              <w:rPr>
                <w:bCs/>
                <w:sz w:val="22"/>
                <w:szCs w:val="22"/>
              </w:rPr>
              <w:t xml:space="preserve"> or Choice Neighborhoods</w:t>
            </w:r>
            <w:r w:rsidR="00551431" w:rsidRPr="005E4743">
              <w:rPr>
                <w:bCs/>
                <w:sz w:val="22"/>
                <w:szCs w:val="22"/>
              </w:rPr>
              <w:t xml:space="preserve">. </w:t>
            </w:r>
          </w:p>
          <w:p w:rsidR="00CD4B4A" w:rsidRPr="005E4743" w:rsidRDefault="00CD4B4A" w:rsidP="00551431">
            <w:pPr>
              <w:rPr>
                <w:bCs/>
                <w:sz w:val="22"/>
                <w:szCs w:val="22"/>
              </w:rPr>
            </w:pPr>
            <w:r w:rsidRPr="005E4743">
              <w:rPr>
                <w:smallCaps/>
                <w:sz w:val="22"/>
                <w:szCs w:val="22"/>
              </w:rPr>
              <w:fldChar w:fldCharType="begin">
                <w:ffData>
                  <w:name w:val=""/>
                  <w:enabled/>
                  <w:calcOnExit w:val="0"/>
                  <w:checkBox>
                    <w:sizeAuto/>
                    <w:default w:val="1"/>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DB3D70"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DB3D70" w:rsidRPr="005E4743">
              <w:rPr>
                <w:smallCaps/>
                <w:sz w:val="22"/>
                <w:szCs w:val="22"/>
              </w:rPr>
              <w:fldChar w:fldCharType="end"/>
            </w:r>
            <w:r w:rsidR="00551431" w:rsidRPr="005E4743">
              <w:rPr>
                <w:smallCaps/>
                <w:sz w:val="22"/>
                <w:szCs w:val="22"/>
              </w:rPr>
              <w:t xml:space="preserve">  </w:t>
            </w:r>
            <w:r w:rsidR="00551431" w:rsidRPr="005E4743">
              <w:rPr>
                <w:bCs/>
                <w:sz w:val="22"/>
                <w:szCs w:val="22"/>
              </w:rPr>
              <w:t>Mixed Finance Modernization or Development</w:t>
            </w:r>
            <w:r w:rsidRPr="005E4743">
              <w:rPr>
                <w:bCs/>
                <w:sz w:val="22"/>
                <w:szCs w:val="22"/>
              </w:rPr>
              <w:t xml:space="preserve"> (See b.)</w:t>
            </w:r>
          </w:p>
          <w:p w:rsidR="00CD4B4A" w:rsidRPr="005E4743" w:rsidRDefault="00CD4B4A" w:rsidP="00551431">
            <w:pPr>
              <w:rPr>
                <w:bCs/>
                <w:sz w:val="22"/>
                <w:szCs w:val="22"/>
              </w:rPr>
            </w:pPr>
            <w:r w:rsidRPr="005E4743">
              <w:rPr>
                <w:smallCaps/>
                <w:sz w:val="22"/>
                <w:szCs w:val="22"/>
              </w:rPr>
              <w:fldChar w:fldCharType="begin">
                <w:ffData>
                  <w:name w:val=""/>
                  <w:enabled/>
                  <w:calcOnExit w:val="0"/>
                  <w:checkBox>
                    <w:sizeAuto/>
                    <w:default w:val="1"/>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DB3D70"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DB3D70" w:rsidRPr="005E4743">
              <w:rPr>
                <w:smallCaps/>
                <w:sz w:val="22"/>
                <w:szCs w:val="22"/>
              </w:rPr>
              <w:fldChar w:fldCharType="end"/>
            </w:r>
            <w:r w:rsidR="00551431" w:rsidRPr="005E4743">
              <w:rPr>
                <w:smallCaps/>
                <w:sz w:val="22"/>
                <w:szCs w:val="22"/>
              </w:rPr>
              <w:t xml:space="preserve">  </w:t>
            </w:r>
            <w:r w:rsidR="00551431" w:rsidRPr="005E4743">
              <w:rPr>
                <w:bCs/>
                <w:sz w:val="22"/>
                <w:szCs w:val="22"/>
              </w:rPr>
              <w:t>Demolition and/or Disposition.</w:t>
            </w:r>
            <w:r w:rsidRPr="005E4743">
              <w:rPr>
                <w:bCs/>
                <w:sz w:val="22"/>
                <w:szCs w:val="22"/>
              </w:rPr>
              <w:t xml:space="preserve"> (See b.)</w:t>
            </w:r>
            <w:r w:rsidR="00551431" w:rsidRPr="005E4743">
              <w:rPr>
                <w:bCs/>
                <w:sz w:val="22"/>
                <w:szCs w:val="22"/>
              </w:rPr>
              <w:t xml:space="preserve"> </w:t>
            </w:r>
          </w:p>
          <w:p w:rsidR="00551431" w:rsidRPr="005E4743" w:rsidRDefault="00FF77D5" w:rsidP="00551431">
            <w:pPr>
              <w:rPr>
                <w:bCs/>
                <w:sz w:val="22"/>
                <w:szCs w:val="22"/>
              </w:rPr>
            </w:pPr>
            <w:r w:rsidRPr="005E4743">
              <w:rPr>
                <w:smallCaps/>
                <w:sz w:val="22"/>
                <w:szCs w:val="22"/>
              </w:rPr>
              <w:fldChar w:fldCharType="begin">
                <w:ffData>
                  <w:name w:val=""/>
                  <w:enabled/>
                  <w:calcOnExit w:val="0"/>
                  <w:checkBox>
                    <w:sizeAuto/>
                    <w:default w:val="1"/>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Pr="005E4743">
              <w:rPr>
                <w:smallCaps/>
                <w:sz w:val="22"/>
                <w:szCs w:val="22"/>
              </w:rPr>
              <w:fldChar w:fldCharType="begin">
                <w:ffData>
                  <w:name w:val=""/>
                  <w:enabled/>
                  <w:calcOnExit w:val="0"/>
                  <w:checkBox>
                    <w:sizeAuto/>
                    <w:default w:val="0"/>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551431" w:rsidRPr="005E4743">
              <w:rPr>
                <w:bCs/>
                <w:sz w:val="22"/>
                <w:szCs w:val="22"/>
              </w:rPr>
              <w:t>Designated Housing for Elderly and</w:t>
            </w:r>
            <w:r w:rsidR="00D921A2" w:rsidRPr="005E4743">
              <w:rPr>
                <w:bCs/>
                <w:sz w:val="22"/>
                <w:szCs w:val="22"/>
              </w:rPr>
              <w:t>/or</w:t>
            </w:r>
            <w:r w:rsidR="00551431" w:rsidRPr="005E4743">
              <w:rPr>
                <w:bCs/>
                <w:sz w:val="22"/>
                <w:szCs w:val="22"/>
              </w:rPr>
              <w:t xml:space="preserve"> Disabled Families.</w:t>
            </w:r>
            <w:r w:rsidR="00CD4B4A" w:rsidRPr="005E4743">
              <w:rPr>
                <w:bCs/>
                <w:sz w:val="22"/>
                <w:szCs w:val="22"/>
              </w:rPr>
              <w:t xml:space="preserve"> (See b.)</w:t>
            </w:r>
            <w:r w:rsidR="00551431" w:rsidRPr="005E4743">
              <w:rPr>
                <w:bCs/>
                <w:sz w:val="22"/>
                <w:szCs w:val="22"/>
              </w:rPr>
              <w:t xml:space="preserve">  </w:t>
            </w:r>
          </w:p>
          <w:p w:rsidR="00907D35" w:rsidRPr="005E4743" w:rsidRDefault="00DB3D70" w:rsidP="00551431">
            <w:pPr>
              <w:rPr>
                <w:bCs/>
                <w:sz w:val="22"/>
                <w:szCs w:val="22"/>
              </w:rPr>
            </w:pPr>
            <w:r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00551431" w:rsidRPr="005E4743">
              <w:rPr>
                <w:smallCaps/>
                <w:sz w:val="22"/>
                <w:szCs w:val="22"/>
              </w:rPr>
              <w:t xml:space="preserve">  </w:t>
            </w:r>
            <w:r w:rsidR="00551431" w:rsidRPr="005E4743">
              <w:rPr>
                <w:bCs/>
                <w:sz w:val="22"/>
                <w:szCs w:val="22"/>
              </w:rPr>
              <w:t>Conversion of Public Housing to Tenant-Based Assistance.</w:t>
            </w:r>
          </w:p>
          <w:p w:rsidR="00551431" w:rsidRPr="005E4743" w:rsidRDefault="00907D35" w:rsidP="00551431">
            <w:pPr>
              <w:rPr>
                <w:bCs/>
                <w:sz w:val="22"/>
                <w:szCs w:val="22"/>
              </w:rPr>
            </w:pPr>
            <w:r w:rsidRPr="005E4743">
              <w:rPr>
                <w:smallCaps/>
                <w:sz w:val="22"/>
                <w:szCs w:val="22"/>
              </w:rPr>
              <w:fldChar w:fldCharType="begin">
                <w:ffData>
                  <w:name w:val="Check1"/>
                  <w:enabled/>
                  <w:calcOnExit w:val="0"/>
                  <w:checkBox>
                    <w:sizeAuto/>
                    <w:default w:val="0"/>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Pr="005E4743">
              <w:rPr>
                <w:smallCaps/>
                <w:sz w:val="22"/>
                <w:szCs w:val="22"/>
              </w:rPr>
              <w:t xml:space="preserve">  </w:t>
            </w:r>
            <w:r w:rsidRPr="005E4743">
              <w:rPr>
                <w:bCs/>
                <w:sz w:val="22"/>
                <w:szCs w:val="22"/>
              </w:rPr>
              <w:t xml:space="preserve">Conversion of Public Housing to Project-Based Assistance under RAD. </w:t>
            </w:r>
            <w:r w:rsidR="00551431" w:rsidRPr="005E4743">
              <w:rPr>
                <w:bCs/>
                <w:sz w:val="22"/>
                <w:szCs w:val="22"/>
              </w:rPr>
              <w:t xml:space="preserve">  </w:t>
            </w:r>
          </w:p>
          <w:p w:rsidR="00551431" w:rsidRPr="005E4743" w:rsidRDefault="00DB3D70" w:rsidP="00551431">
            <w:pPr>
              <w:rPr>
                <w:bCs/>
                <w:sz w:val="22"/>
                <w:szCs w:val="22"/>
              </w:rPr>
            </w:pPr>
            <w:r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00551431" w:rsidRPr="005E4743">
              <w:rPr>
                <w:smallCaps/>
                <w:sz w:val="22"/>
                <w:szCs w:val="22"/>
              </w:rPr>
              <w:t xml:space="preserve">  </w:t>
            </w:r>
            <w:r w:rsidR="00551431" w:rsidRPr="005E4743">
              <w:rPr>
                <w:bCs/>
                <w:sz w:val="22"/>
                <w:szCs w:val="22"/>
              </w:rPr>
              <w:t xml:space="preserve">Occupancy by Over-Income Families.  </w:t>
            </w:r>
          </w:p>
          <w:p w:rsidR="00551431" w:rsidRPr="005E4743" w:rsidRDefault="00DB3D70" w:rsidP="00551431">
            <w:pPr>
              <w:rPr>
                <w:bCs/>
                <w:sz w:val="22"/>
                <w:szCs w:val="22"/>
              </w:rPr>
            </w:pPr>
            <w:r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00551431" w:rsidRPr="005E4743">
              <w:rPr>
                <w:smallCaps/>
                <w:sz w:val="22"/>
                <w:szCs w:val="22"/>
              </w:rPr>
              <w:t xml:space="preserve">  </w:t>
            </w:r>
            <w:r w:rsidR="00551431" w:rsidRPr="005E4743">
              <w:rPr>
                <w:bCs/>
                <w:sz w:val="22"/>
                <w:szCs w:val="22"/>
              </w:rPr>
              <w:t xml:space="preserve">Occupancy by Police Officers.  </w:t>
            </w:r>
          </w:p>
          <w:p w:rsidR="00551431" w:rsidRPr="005E4743" w:rsidRDefault="00DB3D70" w:rsidP="00551431">
            <w:pPr>
              <w:rPr>
                <w:bCs/>
                <w:sz w:val="22"/>
                <w:szCs w:val="22"/>
              </w:rPr>
            </w:pPr>
            <w:r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00551431" w:rsidRPr="005E4743">
              <w:rPr>
                <w:smallCaps/>
                <w:sz w:val="22"/>
                <w:szCs w:val="22"/>
              </w:rPr>
              <w:t xml:space="preserve">  </w:t>
            </w:r>
            <w:r w:rsidR="00551431" w:rsidRPr="005E4743">
              <w:rPr>
                <w:bCs/>
                <w:sz w:val="22"/>
                <w:szCs w:val="22"/>
              </w:rPr>
              <w:t xml:space="preserve">Non-Smoking Policies.  </w:t>
            </w:r>
          </w:p>
          <w:p w:rsidR="00A86D86" w:rsidRPr="005E4743" w:rsidRDefault="00DB3D70" w:rsidP="00551431">
            <w:pPr>
              <w:rPr>
                <w:b/>
                <w:bCs/>
                <w:sz w:val="22"/>
                <w:szCs w:val="22"/>
              </w:rPr>
            </w:pPr>
            <w:r w:rsidRPr="005E4743">
              <w:rPr>
                <w:smallCaps/>
                <w:sz w:val="22"/>
                <w:szCs w:val="22"/>
              </w:rPr>
              <w:fldChar w:fldCharType="begin">
                <w:ffData>
                  <w:name w:val="Check1"/>
                  <w:enabled/>
                  <w:calcOnExit w:val="0"/>
                  <w:checkBox>
                    <w:sizeAuto/>
                    <w:default w:val="0"/>
                  </w:checkBox>
                </w:ffData>
              </w:fldChar>
            </w:r>
            <w:r w:rsidR="00551431"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551431"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00551431" w:rsidRPr="005E4743">
              <w:rPr>
                <w:smallCaps/>
                <w:sz w:val="22"/>
                <w:szCs w:val="22"/>
              </w:rPr>
              <w:t xml:space="preserve">  </w:t>
            </w:r>
            <w:r w:rsidR="00551431" w:rsidRPr="005E4743">
              <w:rPr>
                <w:bCs/>
                <w:sz w:val="22"/>
                <w:szCs w:val="22"/>
              </w:rPr>
              <w:t>Project-Based Vouchers.</w:t>
            </w:r>
            <w:r w:rsidR="00551431" w:rsidRPr="005E4743">
              <w:rPr>
                <w:b/>
                <w:bCs/>
                <w:sz w:val="22"/>
                <w:szCs w:val="22"/>
              </w:rPr>
              <w:t xml:space="preserve"> </w:t>
            </w:r>
          </w:p>
          <w:p w:rsidR="0018658D" w:rsidRPr="005E4743" w:rsidRDefault="0018658D" w:rsidP="0018658D">
            <w:pPr>
              <w:rPr>
                <w:b/>
                <w:bCs/>
                <w:sz w:val="22"/>
                <w:szCs w:val="22"/>
              </w:rPr>
            </w:pPr>
            <w:r w:rsidRPr="005E4743">
              <w:rPr>
                <w:smallCaps/>
                <w:sz w:val="22"/>
                <w:szCs w:val="22"/>
              </w:rPr>
              <w:fldChar w:fldCharType="begin">
                <w:ffData>
                  <w:name w:val="Check1"/>
                  <w:enabled/>
                  <w:calcOnExit w:val="0"/>
                  <w:checkBox>
                    <w:sizeAuto/>
                    <w:default w:val="0"/>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Pr="005E4743">
              <w:rPr>
                <w:smallCaps/>
                <w:sz w:val="22"/>
                <w:szCs w:val="22"/>
              </w:rPr>
              <w:t xml:space="preserve">  </w:t>
            </w:r>
            <w:r w:rsidRPr="005E4743">
              <w:rPr>
                <w:bCs/>
                <w:sz w:val="22"/>
                <w:szCs w:val="22"/>
              </w:rPr>
              <w:t>Units with Approved Vacancies for Modernization.</w:t>
            </w:r>
            <w:r w:rsidRPr="005E4743">
              <w:rPr>
                <w:b/>
                <w:bCs/>
                <w:sz w:val="22"/>
                <w:szCs w:val="22"/>
              </w:rPr>
              <w:t xml:space="preserve"> </w:t>
            </w:r>
          </w:p>
          <w:p w:rsidR="00551431" w:rsidRPr="005E4743" w:rsidRDefault="00DB3D70" w:rsidP="00A86D86">
            <w:pPr>
              <w:rPr>
                <w:bCs/>
                <w:sz w:val="22"/>
                <w:szCs w:val="22"/>
              </w:rPr>
            </w:pPr>
            <w:r w:rsidRPr="005E4743">
              <w:rPr>
                <w:smallCaps/>
                <w:sz w:val="22"/>
                <w:szCs w:val="22"/>
              </w:rPr>
              <w:fldChar w:fldCharType="begin">
                <w:ffData>
                  <w:name w:val="Check1"/>
                  <w:enabled/>
                  <w:calcOnExit w:val="0"/>
                  <w:checkBox>
                    <w:sizeAuto/>
                    <w:default w:val="0"/>
                  </w:checkBox>
                </w:ffData>
              </w:fldChar>
            </w:r>
            <w:r w:rsidR="00A86D86"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00A86D86" w:rsidRPr="005E4743">
              <w:rPr>
                <w:smallCaps/>
                <w:sz w:val="22"/>
                <w:szCs w:val="22"/>
              </w:rPr>
              <w:t xml:space="preserve">  </w:t>
            </w:r>
            <w:r w:rsidR="00E63B35" w:rsidRPr="005E4743">
              <w:rPr>
                <w:smallCaps/>
                <w:sz w:val="22"/>
                <w:szCs w:val="22"/>
              </w:rPr>
              <w:fldChar w:fldCharType="begin">
                <w:ffData>
                  <w:name w:val=""/>
                  <w:enabled/>
                  <w:calcOnExit w:val="0"/>
                  <w:checkBox>
                    <w:sizeAuto/>
                    <w:default w:val="1"/>
                  </w:checkBox>
                </w:ffData>
              </w:fldChar>
            </w:r>
            <w:r w:rsidR="00E63B35"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00E63B35" w:rsidRPr="005E4743">
              <w:rPr>
                <w:smallCaps/>
                <w:sz w:val="22"/>
                <w:szCs w:val="22"/>
              </w:rPr>
              <w:fldChar w:fldCharType="end"/>
            </w:r>
            <w:r w:rsidR="00A86D86" w:rsidRPr="005E4743">
              <w:rPr>
                <w:smallCaps/>
                <w:sz w:val="22"/>
                <w:szCs w:val="22"/>
              </w:rPr>
              <w:t xml:space="preserve">  </w:t>
            </w:r>
            <w:r w:rsidR="00A86D86" w:rsidRPr="005E4743">
              <w:rPr>
                <w:bCs/>
                <w:sz w:val="22"/>
                <w:szCs w:val="22"/>
              </w:rPr>
              <w:t>Other Capital Grant Programs (i.e., Capital Fund Community Facilities Grants or Emergency Safety and Security Grants).</w:t>
            </w:r>
            <w:r w:rsidR="00551431" w:rsidRPr="005E4743">
              <w:rPr>
                <w:b/>
                <w:bCs/>
                <w:sz w:val="22"/>
                <w:szCs w:val="22"/>
              </w:rPr>
              <w:t xml:space="preserve"> </w:t>
            </w:r>
          </w:p>
          <w:p w:rsidR="00551431" w:rsidRPr="00CD4B4A" w:rsidRDefault="00551431" w:rsidP="00551431">
            <w:pPr>
              <w:rPr>
                <w:bCs/>
                <w:sz w:val="20"/>
                <w:szCs w:val="20"/>
              </w:rPr>
            </w:pPr>
          </w:p>
          <w:p w:rsidR="00551431" w:rsidRPr="00CD4B4A" w:rsidRDefault="00551431" w:rsidP="00551431">
            <w:pPr>
              <w:rPr>
                <w:b/>
                <w:bCs/>
                <w:sz w:val="20"/>
                <w:szCs w:val="20"/>
              </w:rPr>
            </w:pPr>
          </w:p>
          <w:p w:rsidR="001B428E" w:rsidRPr="005E4743" w:rsidRDefault="001B428E" w:rsidP="001B428E">
            <w:pPr>
              <w:rPr>
                <w:bCs/>
                <w:sz w:val="22"/>
                <w:szCs w:val="22"/>
              </w:rPr>
            </w:pPr>
            <w:r w:rsidRPr="00CD4B4A">
              <w:rPr>
                <w:bCs/>
                <w:sz w:val="20"/>
                <w:szCs w:val="20"/>
              </w:rPr>
              <w:t>(</w:t>
            </w:r>
            <w:r w:rsidRPr="005E4743">
              <w:rPr>
                <w:bCs/>
                <w:sz w:val="22"/>
                <w:szCs w:val="22"/>
              </w:rPr>
              <w:t>b)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921A2" w:rsidRPr="005E4743">
              <w:rPr>
                <w:bCs/>
                <w:sz w:val="22"/>
                <w:szCs w:val="22"/>
              </w:rPr>
              <w:t xml:space="preserve"> </w:t>
            </w:r>
            <w:r w:rsidRPr="005E4743">
              <w:rPr>
                <w:bCs/>
                <w:sz w:val="22"/>
                <w:szCs w:val="22"/>
              </w:rPr>
              <w:t>If using Project-Based Vouchers (PBVs), provide the projected number of project based units and general locations, and describe how project basing would be consistent with the PHA Plan.</w:t>
            </w:r>
          </w:p>
          <w:p w:rsidR="00B63EA7" w:rsidRPr="005E4743" w:rsidRDefault="00B63EA7" w:rsidP="00551431">
            <w:pPr>
              <w:rPr>
                <w:rFonts w:eastAsia="Calibri"/>
                <w:sz w:val="22"/>
                <w:szCs w:val="22"/>
              </w:rPr>
            </w:pPr>
          </w:p>
          <w:p w:rsidR="00CD4B4A" w:rsidRPr="005E4743" w:rsidRDefault="00CD4B4A" w:rsidP="00CD4B4A">
            <w:pPr>
              <w:rPr>
                <w:bCs/>
                <w:sz w:val="22"/>
                <w:szCs w:val="22"/>
              </w:rPr>
            </w:pPr>
            <w:r w:rsidRPr="005E4743">
              <w:rPr>
                <w:smallCaps/>
                <w:sz w:val="22"/>
                <w:szCs w:val="22"/>
              </w:rPr>
              <w:fldChar w:fldCharType="begin">
                <w:ffData>
                  <w:name w:val=""/>
                  <w:enabled/>
                  <w:calcOnExit w:val="0"/>
                  <w:checkBox>
                    <w:sizeAuto/>
                    <w:default w:val="1"/>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Pr="005E4743">
              <w:rPr>
                <w:smallCaps/>
                <w:sz w:val="22"/>
                <w:szCs w:val="22"/>
              </w:rPr>
              <w:fldChar w:fldCharType="begin">
                <w:ffData>
                  <w:name w:val="Check1"/>
                  <w:enabled/>
                  <w:calcOnExit w:val="0"/>
                  <w:checkBox>
                    <w:sizeAuto/>
                    <w:default w:val="0"/>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Pr="005E4743">
              <w:rPr>
                <w:bCs/>
                <w:sz w:val="22"/>
                <w:szCs w:val="22"/>
              </w:rPr>
              <w:t>Mixed Finance Modernization or Development:</w:t>
            </w:r>
          </w:p>
          <w:p w:rsidR="00CD4B4A" w:rsidRPr="005E4743" w:rsidRDefault="00CD4B4A" w:rsidP="00CD4B4A">
            <w:pPr>
              <w:rPr>
                <w:b/>
                <w:bCs/>
                <w:sz w:val="22"/>
                <w:szCs w:val="22"/>
              </w:rPr>
            </w:pPr>
            <w:r w:rsidRPr="005E4743">
              <w:rPr>
                <w:b/>
                <w:bCs/>
                <w:sz w:val="22"/>
                <w:szCs w:val="22"/>
              </w:rPr>
              <w:t>Mixed Finance Modernization or Development</w:t>
            </w:r>
          </w:p>
          <w:p w:rsidR="00CD4B4A" w:rsidRPr="005E4743" w:rsidRDefault="00CD4B4A" w:rsidP="00CD4B4A">
            <w:pPr>
              <w:rPr>
                <w:bCs/>
                <w:sz w:val="22"/>
                <w:szCs w:val="22"/>
              </w:rPr>
            </w:pPr>
          </w:p>
          <w:p w:rsidR="00CD4B4A" w:rsidRPr="005E4743" w:rsidRDefault="00CD4B4A" w:rsidP="00CD4B4A">
            <w:pPr>
              <w:rPr>
                <w:sz w:val="22"/>
                <w:szCs w:val="22"/>
              </w:rPr>
            </w:pPr>
            <w:r w:rsidRPr="005E4743">
              <w:rPr>
                <w:bCs/>
                <w:sz w:val="22"/>
                <w:szCs w:val="22"/>
              </w:rPr>
              <w:t xml:space="preserve">As part of the Agency redevelopment efforts, ARHA will continue its Mixed-Finance, Mixed-Income efforts with the Ramsey Homes site, Ladrey </w:t>
            </w:r>
            <w:r w:rsidR="000D554C" w:rsidRPr="005E4743">
              <w:rPr>
                <w:bCs/>
                <w:sz w:val="22"/>
                <w:szCs w:val="22"/>
              </w:rPr>
              <w:t>High-rise</w:t>
            </w:r>
            <w:r w:rsidRPr="005E4743">
              <w:rPr>
                <w:bCs/>
                <w:sz w:val="22"/>
                <w:szCs w:val="22"/>
              </w:rPr>
              <w:t>, and five sites proposed for redevelopment</w:t>
            </w:r>
            <w:r w:rsidR="00316819" w:rsidRPr="005E4743">
              <w:rPr>
                <w:bCs/>
                <w:sz w:val="22"/>
                <w:szCs w:val="22"/>
              </w:rPr>
              <w:t>.</w:t>
            </w:r>
            <w:r w:rsidRPr="005E4743">
              <w:rPr>
                <w:bCs/>
                <w:sz w:val="22"/>
                <w:szCs w:val="22"/>
              </w:rPr>
              <w:t xml:space="preserve"> </w:t>
            </w:r>
            <w:r w:rsidRPr="005E4743">
              <w:rPr>
                <w:sz w:val="22"/>
                <w:szCs w:val="22"/>
              </w:rPr>
              <w:t xml:space="preserve">ARHA expects to submit Mixed-Finance Proposals for all Public Housing sites. </w:t>
            </w:r>
          </w:p>
          <w:p w:rsidR="00CD4B4A" w:rsidRPr="005E4743" w:rsidRDefault="00CD4B4A" w:rsidP="00CD4B4A">
            <w:pPr>
              <w:rPr>
                <w:bCs/>
                <w:sz w:val="22"/>
                <w:szCs w:val="22"/>
              </w:rPr>
            </w:pPr>
          </w:p>
          <w:p w:rsidR="00CD4B4A" w:rsidRPr="005E4743" w:rsidRDefault="00CD4B4A" w:rsidP="00CD4B4A">
            <w:pPr>
              <w:jc w:val="both"/>
              <w:rPr>
                <w:sz w:val="22"/>
                <w:szCs w:val="22"/>
              </w:rPr>
            </w:pPr>
            <w:r w:rsidRPr="005E4743">
              <w:rPr>
                <w:sz w:val="22"/>
                <w:szCs w:val="22"/>
              </w:rPr>
              <w:t xml:space="preserve">1. Ramsey Homes (AMP No. VA004000003) (HUD No. VA04-05):  ARHA is in the process of redeveloping its Ramsey Homes site and has </w:t>
            </w:r>
            <w:r w:rsidR="00E7784F" w:rsidRPr="005E4743">
              <w:rPr>
                <w:strike/>
                <w:sz w:val="22"/>
                <w:szCs w:val="22"/>
              </w:rPr>
              <w:t>submitted</w:t>
            </w:r>
            <w:r w:rsidR="00E7784F" w:rsidRPr="005E4743">
              <w:rPr>
                <w:sz w:val="22"/>
                <w:szCs w:val="22"/>
              </w:rPr>
              <w:t xml:space="preserve"> received </w:t>
            </w:r>
            <w:r w:rsidRPr="005E4743">
              <w:rPr>
                <w:strike/>
                <w:sz w:val="22"/>
                <w:szCs w:val="22"/>
              </w:rPr>
              <w:t>a</w:t>
            </w:r>
            <w:r w:rsidRPr="005E4743">
              <w:rPr>
                <w:sz w:val="22"/>
                <w:szCs w:val="22"/>
              </w:rPr>
              <w:t xml:space="preserve"> Disposition</w:t>
            </w:r>
            <w:r w:rsidR="00E7784F" w:rsidRPr="005E4743">
              <w:rPr>
                <w:sz w:val="22"/>
                <w:szCs w:val="22"/>
              </w:rPr>
              <w:t xml:space="preserve"> approval</w:t>
            </w:r>
            <w:r w:rsidRPr="005E4743">
              <w:rPr>
                <w:sz w:val="22"/>
                <w:szCs w:val="22"/>
              </w:rPr>
              <w:t xml:space="preserve"> </w:t>
            </w:r>
            <w:r w:rsidRPr="005E4743">
              <w:rPr>
                <w:strike/>
                <w:sz w:val="22"/>
                <w:szCs w:val="22"/>
              </w:rPr>
              <w:t xml:space="preserve">Application </w:t>
            </w:r>
            <w:r w:rsidRPr="005E4743">
              <w:rPr>
                <w:sz w:val="22"/>
                <w:szCs w:val="22"/>
              </w:rPr>
              <w:t xml:space="preserve">and a Mixed-Finance </w:t>
            </w:r>
            <w:r w:rsidR="00E7784F" w:rsidRPr="005E4743">
              <w:rPr>
                <w:sz w:val="22"/>
                <w:szCs w:val="22"/>
              </w:rPr>
              <w:t>Amendment</w:t>
            </w:r>
            <w:r w:rsidRPr="005E4743">
              <w:rPr>
                <w:sz w:val="22"/>
                <w:szCs w:val="22"/>
              </w:rPr>
              <w:t xml:space="preserve">.  The redevelopment effort </w:t>
            </w:r>
            <w:r w:rsidR="00E7784F" w:rsidRPr="005E4743">
              <w:rPr>
                <w:sz w:val="22"/>
                <w:szCs w:val="22"/>
              </w:rPr>
              <w:t xml:space="preserve"> will </w:t>
            </w:r>
            <w:r w:rsidRPr="005E4743">
              <w:rPr>
                <w:sz w:val="22"/>
                <w:szCs w:val="22"/>
              </w:rPr>
              <w:t>result in the demolition of the 15-unit Public Housing site and the construction of 52 new units of affordable housing constructed with low-income housing tax credit (LIHTC) funding.  ARHA completed the rezoning efforts in 2016 and was awarded tax credits in March of 2017.  ARHA is using its development arm, Virginia Housing Development LLC to complete this effort.  Total ACC units affected is 15; there will be 6 ACC units put back on site, along with 46 units affordable to households from 30 – 60% of the AMI.</w:t>
            </w:r>
          </w:p>
          <w:p w:rsidR="00CD4B4A" w:rsidRPr="005E4743" w:rsidRDefault="00CD4B4A" w:rsidP="00CD4B4A">
            <w:pPr>
              <w:jc w:val="both"/>
              <w:rPr>
                <w:sz w:val="22"/>
                <w:szCs w:val="22"/>
              </w:rPr>
            </w:pPr>
          </w:p>
          <w:p w:rsidR="00CD4B4A" w:rsidRPr="005E4743" w:rsidRDefault="00CD4B4A" w:rsidP="00CD4B4A">
            <w:pPr>
              <w:jc w:val="both"/>
              <w:rPr>
                <w:sz w:val="22"/>
                <w:szCs w:val="22"/>
              </w:rPr>
            </w:pPr>
            <w:r w:rsidRPr="005E4743">
              <w:rPr>
                <w:sz w:val="22"/>
                <w:szCs w:val="22"/>
              </w:rPr>
              <w:t xml:space="preserve">2. Ladrey </w:t>
            </w:r>
            <w:r w:rsidR="000D554C" w:rsidRPr="005E4743">
              <w:rPr>
                <w:sz w:val="22"/>
                <w:szCs w:val="22"/>
              </w:rPr>
              <w:t>High-rise</w:t>
            </w:r>
            <w:r w:rsidRPr="005E4743">
              <w:rPr>
                <w:sz w:val="22"/>
                <w:szCs w:val="22"/>
              </w:rPr>
              <w:t xml:space="preserve"> (AMP No. VA004000001) (HUD No. VA04-09): ARHA is using Virginia Housing Development LLC to complete an acquisition/rehabilitation of Ladrey High-rise.  This effort will require HUD approval of a Disposition Application, Tenant Protection Vouchers, and a Mixed-Finance Proposal.  ARHA contemplates using 4% LIHTC funding paired with an issue of tax-exempt bonds.  If this effort is successful, ARHA will be creating substantial improvements to the quality of life for the senior and disabled occupants of this community</w:t>
            </w:r>
            <w:r w:rsidR="009E2D4C" w:rsidRPr="005E4743">
              <w:rPr>
                <w:sz w:val="22"/>
                <w:szCs w:val="22"/>
              </w:rPr>
              <w:t>, which may be designated</w:t>
            </w:r>
            <w:r w:rsidR="007D7BE3">
              <w:rPr>
                <w:sz w:val="22"/>
                <w:szCs w:val="22"/>
              </w:rPr>
              <w:t>,</w:t>
            </w:r>
            <w:r w:rsidR="009E2D4C" w:rsidRPr="005E4743">
              <w:rPr>
                <w:sz w:val="22"/>
                <w:szCs w:val="22"/>
              </w:rPr>
              <w:t xml:space="preserve"> as elderly housing</w:t>
            </w:r>
            <w:r w:rsidRPr="005E4743">
              <w:rPr>
                <w:sz w:val="22"/>
                <w:szCs w:val="22"/>
              </w:rPr>
              <w:t xml:space="preserve"> Total ACC units affected is 170.</w:t>
            </w:r>
          </w:p>
          <w:p w:rsidR="00CD4B4A" w:rsidRPr="005E4743" w:rsidRDefault="00CD4B4A" w:rsidP="00CD4B4A">
            <w:pPr>
              <w:rPr>
                <w:sz w:val="22"/>
                <w:szCs w:val="22"/>
              </w:rPr>
            </w:pPr>
          </w:p>
          <w:p w:rsidR="00CD4B4A" w:rsidRPr="005E4743" w:rsidRDefault="00CD4B4A" w:rsidP="00CD4B4A">
            <w:pPr>
              <w:tabs>
                <w:tab w:val="left" w:pos="0"/>
              </w:tabs>
              <w:ind w:left="-18" w:firstLine="18"/>
              <w:rPr>
                <w:sz w:val="22"/>
                <w:szCs w:val="22"/>
              </w:rPr>
            </w:pPr>
            <w:r w:rsidRPr="005E4743">
              <w:rPr>
                <w:sz w:val="22"/>
                <w:szCs w:val="22"/>
              </w:rPr>
              <w:t xml:space="preserve">ARHA has </w:t>
            </w:r>
            <w:r w:rsidR="00FD17D9">
              <w:rPr>
                <w:sz w:val="22"/>
                <w:szCs w:val="22"/>
              </w:rPr>
              <w:t xml:space="preserve">identified </w:t>
            </w:r>
            <w:r w:rsidRPr="005E4743">
              <w:rPr>
                <w:sz w:val="22"/>
                <w:szCs w:val="22"/>
              </w:rPr>
              <w:t>developer partners for the below sites for Disposition and redevelopment under the Mixed-finance Guidelines during the 2018-2022 reporting period.</w:t>
            </w:r>
          </w:p>
          <w:p w:rsidR="00856B37" w:rsidRPr="005E4743" w:rsidRDefault="00856B37" w:rsidP="00CD4B4A">
            <w:pPr>
              <w:tabs>
                <w:tab w:val="left" w:pos="0"/>
              </w:tabs>
              <w:ind w:left="-18" w:firstLine="18"/>
              <w:rPr>
                <w:sz w:val="22"/>
                <w:szCs w:val="22"/>
              </w:rPr>
            </w:pPr>
          </w:p>
          <w:p w:rsidR="00CD4B4A" w:rsidRPr="005E4743" w:rsidRDefault="00CD4B4A" w:rsidP="00CD4B4A">
            <w:pPr>
              <w:pStyle w:val="ListParagraph"/>
              <w:numPr>
                <w:ilvl w:val="0"/>
                <w:numId w:val="37"/>
              </w:numPr>
              <w:spacing w:after="200" w:line="252" w:lineRule="auto"/>
              <w:ind w:left="319" w:firstLine="0"/>
              <w:contextualSpacing/>
              <w:rPr>
                <w:sz w:val="22"/>
                <w:szCs w:val="22"/>
              </w:rPr>
            </w:pPr>
            <w:r w:rsidRPr="005E4743">
              <w:rPr>
                <w:sz w:val="22"/>
                <w:szCs w:val="22"/>
              </w:rPr>
              <w:t xml:space="preserve">Samuel Madden Homes (Uptown) (AMP No. VA004000003) (HUD No. VA04-03)(66 ACC units) </w:t>
            </w:r>
          </w:p>
          <w:p w:rsidR="00CD4B4A" w:rsidRPr="005E4743" w:rsidRDefault="00CD4B4A" w:rsidP="00CD4B4A">
            <w:pPr>
              <w:pStyle w:val="ListParagraph"/>
              <w:numPr>
                <w:ilvl w:val="0"/>
                <w:numId w:val="37"/>
              </w:numPr>
              <w:spacing w:after="200" w:line="252" w:lineRule="auto"/>
              <w:ind w:left="319" w:firstLine="0"/>
              <w:contextualSpacing/>
              <w:rPr>
                <w:sz w:val="22"/>
                <w:szCs w:val="22"/>
              </w:rPr>
            </w:pPr>
            <w:r w:rsidRPr="005E4743">
              <w:rPr>
                <w:sz w:val="22"/>
                <w:szCs w:val="22"/>
              </w:rPr>
              <w:t>Hopkins-Tancil (111 Moderate Rehab PBV units; 2 units offline for teen center)</w:t>
            </w:r>
          </w:p>
          <w:p w:rsidR="00CD4B4A" w:rsidRPr="005E4743" w:rsidRDefault="00CD4B4A" w:rsidP="00CD4B4A">
            <w:pPr>
              <w:pStyle w:val="ListParagraph"/>
              <w:numPr>
                <w:ilvl w:val="0"/>
                <w:numId w:val="37"/>
              </w:numPr>
              <w:spacing w:after="200" w:line="252" w:lineRule="auto"/>
              <w:ind w:left="319" w:firstLine="0"/>
              <w:contextualSpacing/>
              <w:rPr>
                <w:sz w:val="22"/>
                <w:szCs w:val="22"/>
              </w:rPr>
            </w:pPr>
            <w:r w:rsidRPr="005E4743">
              <w:rPr>
                <w:sz w:val="22"/>
                <w:szCs w:val="22"/>
              </w:rPr>
              <w:t>Cameron Valley (AMP No. VA004000004) (HUD No. VA04-11) (40 ACC units)</w:t>
            </w:r>
          </w:p>
          <w:p w:rsidR="00E63B35" w:rsidRPr="005E4743" w:rsidRDefault="00E63B35" w:rsidP="00E63B35">
            <w:pPr>
              <w:spacing w:after="200" w:line="252" w:lineRule="auto"/>
              <w:ind w:left="319"/>
              <w:contextualSpacing/>
              <w:rPr>
                <w:bCs/>
                <w:sz w:val="22"/>
                <w:szCs w:val="22"/>
              </w:rPr>
            </w:pPr>
            <w:r w:rsidRPr="005E4743">
              <w:rPr>
                <w:smallCaps/>
                <w:sz w:val="22"/>
                <w:szCs w:val="22"/>
              </w:rPr>
              <w:fldChar w:fldCharType="begin">
                <w:ffData>
                  <w:name w:val=""/>
                  <w:enabled/>
                  <w:calcOnExit w:val="0"/>
                  <w:checkBox>
                    <w:sizeAuto/>
                    <w:default w:val="1"/>
                  </w:checkBox>
                </w:ffData>
              </w:fldChar>
            </w:r>
            <w:r w:rsidRPr="005E4743">
              <w:rPr>
                <w:smallCaps/>
                <w:sz w:val="22"/>
                <w:szCs w:val="22"/>
              </w:rPr>
              <w:instrText xml:space="preserve"> FORMCHECKBOX </w:instrText>
            </w:r>
            <w:r w:rsidR="00D014F2">
              <w:rPr>
                <w:smallCaps/>
                <w:sz w:val="22"/>
                <w:szCs w:val="22"/>
              </w:rPr>
            </w:r>
            <w:r w:rsidR="00D014F2">
              <w:rPr>
                <w:smallCaps/>
                <w:sz w:val="22"/>
                <w:szCs w:val="22"/>
              </w:rPr>
              <w:fldChar w:fldCharType="separate"/>
            </w:r>
            <w:r w:rsidRPr="005E4743">
              <w:rPr>
                <w:smallCaps/>
                <w:sz w:val="22"/>
                <w:szCs w:val="22"/>
              </w:rPr>
              <w:fldChar w:fldCharType="end"/>
            </w:r>
            <w:r w:rsidRPr="005E4743">
              <w:rPr>
                <w:smallCaps/>
                <w:sz w:val="22"/>
                <w:szCs w:val="22"/>
              </w:rPr>
              <w:t xml:space="preserve">  </w:t>
            </w:r>
            <w:r w:rsidRPr="005E4743">
              <w:rPr>
                <w:b/>
                <w:smallCaps/>
                <w:sz w:val="22"/>
                <w:szCs w:val="22"/>
              </w:rPr>
              <w:fldChar w:fldCharType="begin">
                <w:ffData>
                  <w:name w:val="Check1"/>
                  <w:enabled/>
                  <w:calcOnExit w:val="0"/>
                  <w:checkBox>
                    <w:sizeAuto/>
                    <w:default w:val="0"/>
                  </w:checkBox>
                </w:ffData>
              </w:fldChar>
            </w:r>
            <w:r w:rsidRPr="005E4743">
              <w:rPr>
                <w:b/>
                <w:smallCaps/>
                <w:sz w:val="22"/>
                <w:szCs w:val="22"/>
              </w:rPr>
              <w:instrText xml:space="preserve"> FORMCHECKBOX </w:instrText>
            </w:r>
            <w:r w:rsidR="00D014F2">
              <w:rPr>
                <w:b/>
                <w:smallCaps/>
                <w:sz w:val="22"/>
                <w:szCs w:val="22"/>
              </w:rPr>
            </w:r>
            <w:r w:rsidR="00D014F2">
              <w:rPr>
                <w:b/>
                <w:smallCaps/>
                <w:sz w:val="22"/>
                <w:szCs w:val="22"/>
              </w:rPr>
              <w:fldChar w:fldCharType="separate"/>
            </w:r>
            <w:r w:rsidRPr="005E4743">
              <w:rPr>
                <w:b/>
                <w:smallCaps/>
                <w:sz w:val="22"/>
                <w:szCs w:val="22"/>
              </w:rPr>
              <w:fldChar w:fldCharType="end"/>
            </w:r>
            <w:r w:rsidRPr="005E4743">
              <w:rPr>
                <w:b/>
                <w:smallCaps/>
                <w:sz w:val="22"/>
                <w:szCs w:val="22"/>
              </w:rPr>
              <w:t xml:space="preserve">  </w:t>
            </w:r>
            <w:r w:rsidRPr="005E4743">
              <w:rPr>
                <w:b/>
                <w:bCs/>
                <w:sz w:val="22"/>
                <w:szCs w:val="22"/>
              </w:rPr>
              <w:t>Demolition and/or Disposition.</w:t>
            </w:r>
          </w:p>
          <w:p w:rsidR="00E63B35" w:rsidRPr="005E4743" w:rsidRDefault="00E63B35" w:rsidP="00E63B35">
            <w:pPr>
              <w:spacing w:after="200" w:line="252" w:lineRule="auto"/>
              <w:ind w:left="319"/>
              <w:contextualSpacing/>
              <w:rPr>
                <w:bCs/>
                <w:sz w:val="22"/>
                <w:szCs w:val="22"/>
              </w:rPr>
            </w:pPr>
          </w:p>
          <w:p w:rsidR="00E63B35" w:rsidRPr="005E4743" w:rsidRDefault="00E63B35" w:rsidP="00E63B35">
            <w:pPr>
              <w:rPr>
                <w:bCs/>
                <w:sz w:val="22"/>
                <w:szCs w:val="22"/>
              </w:rPr>
            </w:pPr>
            <w:r w:rsidRPr="005E4743">
              <w:rPr>
                <w:bCs/>
                <w:sz w:val="22"/>
                <w:szCs w:val="22"/>
              </w:rPr>
              <w:t xml:space="preserve">A major goal of ARHA is to use its resources in a manner that promotes economy of operation and efficiency in the discharge of its public function.  For this reason, ARHA will be submitting Disposition Applications for the following properties pursuant to Section 18 of the US Housing Act of 1937, as amended, regulation 24 CFR 970 in the plan Fiscal Year.  </w:t>
            </w:r>
          </w:p>
          <w:p w:rsidR="00E63B35" w:rsidRPr="005E4743" w:rsidRDefault="00E63B35" w:rsidP="00E63B35">
            <w:pPr>
              <w:rPr>
                <w:b/>
                <w:bCs/>
                <w:strike/>
                <w:sz w:val="22"/>
                <w:szCs w:val="22"/>
              </w:rPr>
            </w:pPr>
            <w:r w:rsidRPr="005E4743">
              <w:rPr>
                <w:b/>
                <w:bCs/>
                <w:sz w:val="22"/>
                <w:szCs w:val="22"/>
              </w:rPr>
              <w:t xml:space="preserve">     </w:t>
            </w:r>
          </w:p>
          <w:p w:rsidR="00E63B35" w:rsidRPr="005E4743" w:rsidRDefault="00E63B35" w:rsidP="00E63B35">
            <w:pPr>
              <w:ind w:left="342"/>
              <w:rPr>
                <w:bCs/>
                <w:sz w:val="22"/>
                <w:szCs w:val="22"/>
              </w:rPr>
            </w:pPr>
            <w:r w:rsidRPr="005E4743">
              <w:rPr>
                <w:b/>
                <w:bCs/>
                <w:sz w:val="22"/>
                <w:szCs w:val="22"/>
              </w:rPr>
              <w:t>1</w:t>
            </w:r>
            <w:r w:rsidRPr="005E4743">
              <w:rPr>
                <w:bCs/>
                <w:sz w:val="22"/>
                <w:szCs w:val="22"/>
              </w:rPr>
              <w:t xml:space="preserve">. Disposition Only of Park Place Condominiums (AMP No. VA004000004-Scattered Sites) (HUD No. VA04-16). Total ACC units affected will be thirty eight (38). Application </w:t>
            </w:r>
            <w:r w:rsidR="005B2156">
              <w:rPr>
                <w:bCs/>
                <w:sz w:val="22"/>
                <w:szCs w:val="22"/>
              </w:rPr>
              <w:t xml:space="preserve"> may </w:t>
            </w:r>
            <w:r w:rsidRPr="005E4743">
              <w:rPr>
                <w:bCs/>
                <w:sz w:val="22"/>
                <w:szCs w:val="22"/>
              </w:rPr>
              <w:t>be submitted to HUD’s Special Application Center (“SAC”) by 201</w:t>
            </w:r>
            <w:r w:rsidR="005B2156">
              <w:rPr>
                <w:bCs/>
                <w:sz w:val="22"/>
                <w:szCs w:val="22"/>
              </w:rPr>
              <w:t>9</w:t>
            </w:r>
            <w:r w:rsidRPr="005E4743">
              <w:rPr>
                <w:bCs/>
                <w:sz w:val="22"/>
                <w:szCs w:val="22"/>
              </w:rPr>
              <w:t>. The 38 ARHA-owned ACC units are part of an overall high-rise condominium community located at 2500 Van Dorn Street in Alexandria, Virginia, totaling 403 units; the remaining 365 units are market rate, homeownership units. Of the 38 total units, 35 are efficiencies and 3 are 1-bedroom. The high condominium fees have made this project financially unfeasible as ACC units. The approval of the disposition application will allow the Agency to dispose of the ACC, sell the units, and accommodate the current occupants with vouchers.</w:t>
            </w:r>
          </w:p>
          <w:p w:rsidR="00E63B35" w:rsidRPr="005E4743" w:rsidRDefault="00E63B35" w:rsidP="00E63B35">
            <w:pPr>
              <w:ind w:left="342"/>
              <w:rPr>
                <w:b/>
                <w:bCs/>
                <w:sz w:val="22"/>
                <w:szCs w:val="22"/>
              </w:rPr>
            </w:pPr>
          </w:p>
          <w:p w:rsidR="00E63B35" w:rsidRPr="005E4743" w:rsidRDefault="00E63B35" w:rsidP="00E63B35">
            <w:pPr>
              <w:ind w:left="342"/>
              <w:rPr>
                <w:bCs/>
                <w:sz w:val="22"/>
                <w:szCs w:val="22"/>
              </w:rPr>
            </w:pPr>
            <w:r w:rsidRPr="005E4743">
              <w:rPr>
                <w:b/>
                <w:bCs/>
                <w:sz w:val="22"/>
                <w:szCs w:val="22"/>
              </w:rPr>
              <w:t>2</w:t>
            </w:r>
            <w:r w:rsidRPr="005E4743">
              <w:rPr>
                <w:bCs/>
                <w:sz w:val="22"/>
                <w:szCs w:val="22"/>
              </w:rPr>
              <w:t xml:space="preserve">. Disposition Only of Saxony Square Condo: (AMP No. VA004000005-Scattered Sites) (HUD No. VA04-13). Total ACC units affected will be five (5). Application </w:t>
            </w:r>
            <w:r w:rsidR="005B2156">
              <w:rPr>
                <w:bCs/>
                <w:sz w:val="22"/>
                <w:szCs w:val="22"/>
              </w:rPr>
              <w:t xml:space="preserve"> may </w:t>
            </w:r>
            <w:r w:rsidRPr="005E4743">
              <w:rPr>
                <w:bCs/>
                <w:sz w:val="22"/>
                <w:szCs w:val="22"/>
              </w:rPr>
              <w:t>be submitted to HUD’s SAC.  The five ARHA-owned ACC units are part of an overall garden style, walk up condominium community located at 483 North Armistead Street in Alexandria, Virginia, totaling 264 units; the remaining 259 units are market rate, homeownership units. The high condominium fees have made this project financially unfeasible as ACC units. The approval of the disposition application will allow the Agency to dispose of the ACC but accommodate the current occupants with vouchers. This will allow ARHA and the City of Alexandria to retain the much needed affordable units.</w:t>
            </w:r>
          </w:p>
          <w:p w:rsidR="00E63B35" w:rsidRPr="005E4743" w:rsidRDefault="00E63B35" w:rsidP="00E63B35">
            <w:pPr>
              <w:jc w:val="both"/>
              <w:rPr>
                <w:sz w:val="22"/>
                <w:szCs w:val="22"/>
              </w:rPr>
            </w:pPr>
          </w:p>
          <w:p w:rsidR="00E63B35" w:rsidRPr="005E4743" w:rsidRDefault="00E63B35" w:rsidP="00E63B35">
            <w:pPr>
              <w:ind w:left="319" w:hanging="319"/>
              <w:jc w:val="both"/>
              <w:rPr>
                <w:sz w:val="22"/>
                <w:szCs w:val="22"/>
              </w:rPr>
            </w:pPr>
            <w:r w:rsidRPr="005E4743">
              <w:rPr>
                <w:sz w:val="22"/>
                <w:szCs w:val="22"/>
              </w:rPr>
              <w:t xml:space="preserve">      </w:t>
            </w:r>
            <w:r w:rsidR="00FF77D5" w:rsidRPr="005E4743">
              <w:rPr>
                <w:sz w:val="22"/>
                <w:szCs w:val="22"/>
              </w:rPr>
              <w:t>3</w:t>
            </w:r>
            <w:r w:rsidRPr="005E4743">
              <w:rPr>
                <w:sz w:val="22"/>
                <w:szCs w:val="22"/>
              </w:rPr>
              <w:t xml:space="preserve">. Disposition Only of Ladrey </w:t>
            </w:r>
            <w:r w:rsidR="000D554C" w:rsidRPr="005E4743">
              <w:rPr>
                <w:sz w:val="22"/>
                <w:szCs w:val="22"/>
              </w:rPr>
              <w:t>High-rise</w:t>
            </w:r>
            <w:r w:rsidRPr="005E4743">
              <w:rPr>
                <w:sz w:val="22"/>
                <w:szCs w:val="22"/>
              </w:rPr>
              <w:t xml:space="preserve"> (AMP No. VA004000001) (HUD No. VA04-09): This effort will also require HUD approval of a </w:t>
            </w:r>
            <w:r w:rsidR="007F6DDA" w:rsidRPr="007F6DDA">
              <w:rPr>
                <w:sz w:val="22"/>
                <w:szCs w:val="22"/>
              </w:rPr>
              <w:t>Disposition Application</w:t>
            </w:r>
            <w:r w:rsidRPr="005E4743">
              <w:rPr>
                <w:sz w:val="22"/>
                <w:szCs w:val="22"/>
              </w:rPr>
              <w:t xml:space="preserve"> in 201</w:t>
            </w:r>
            <w:r w:rsidR="009E2D4C" w:rsidRPr="005E4743">
              <w:rPr>
                <w:sz w:val="22"/>
                <w:szCs w:val="22"/>
              </w:rPr>
              <w:t>9</w:t>
            </w:r>
            <w:r w:rsidRPr="005E4743">
              <w:rPr>
                <w:sz w:val="22"/>
                <w:szCs w:val="22"/>
              </w:rPr>
              <w:t xml:space="preserve">.  </w:t>
            </w:r>
          </w:p>
          <w:p w:rsidR="00E63B35" w:rsidRPr="005E4743" w:rsidRDefault="00E63B35" w:rsidP="00E63B35">
            <w:pPr>
              <w:jc w:val="both"/>
              <w:rPr>
                <w:sz w:val="22"/>
                <w:szCs w:val="22"/>
              </w:rPr>
            </w:pPr>
          </w:p>
          <w:p w:rsidR="00E63B35" w:rsidRPr="005E4743" w:rsidRDefault="00FF77D5" w:rsidP="00E63B35">
            <w:pPr>
              <w:ind w:left="319"/>
              <w:jc w:val="both"/>
              <w:rPr>
                <w:sz w:val="22"/>
                <w:szCs w:val="22"/>
              </w:rPr>
            </w:pPr>
            <w:r w:rsidRPr="005E4743">
              <w:rPr>
                <w:sz w:val="22"/>
                <w:szCs w:val="22"/>
              </w:rPr>
              <w:t>4</w:t>
            </w:r>
            <w:r w:rsidR="00E63B35" w:rsidRPr="005E4743">
              <w:rPr>
                <w:sz w:val="22"/>
                <w:szCs w:val="22"/>
              </w:rPr>
              <w:t xml:space="preserve">. ARHA </w:t>
            </w:r>
            <w:r w:rsidR="003371AE">
              <w:rPr>
                <w:sz w:val="22"/>
                <w:szCs w:val="22"/>
              </w:rPr>
              <w:t xml:space="preserve">is in the process of </w:t>
            </w:r>
            <w:r w:rsidR="00E63B35" w:rsidRPr="005E4743">
              <w:rPr>
                <w:sz w:val="22"/>
                <w:szCs w:val="22"/>
              </w:rPr>
              <w:t xml:space="preserve"> </w:t>
            </w:r>
            <w:r w:rsidR="003371AE">
              <w:rPr>
                <w:sz w:val="22"/>
                <w:szCs w:val="22"/>
              </w:rPr>
              <w:t>identifying</w:t>
            </w:r>
            <w:r w:rsidR="00230FC7">
              <w:rPr>
                <w:sz w:val="22"/>
                <w:szCs w:val="22"/>
              </w:rPr>
              <w:t xml:space="preserve">  </w:t>
            </w:r>
            <w:r w:rsidR="00E63B35" w:rsidRPr="00230FC7">
              <w:rPr>
                <w:sz w:val="20"/>
                <w:szCs w:val="20"/>
              </w:rPr>
              <w:t>D</w:t>
            </w:r>
            <w:r w:rsidR="00E63B35" w:rsidRPr="005E4743">
              <w:rPr>
                <w:sz w:val="22"/>
                <w:szCs w:val="22"/>
              </w:rPr>
              <w:t xml:space="preserve">eveloper Partners for five (5) development sites related to RFP 14-02 Part 2B issued in February of 2015.  </w:t>
            </w:r>
          </w:p>
          <w:p w:rsidR="00E63B35" w:rsidRPr="005E4743" w:rsidRDefault="00E63B35" w:rsidP="00E63B35">
            <w:pPr>
              <w:ind w:left="319"/>
              <w:jc w:val="both"/>
              <w:rPr>
                <w:sz w:val="22"/>
                <w:szCs w:val="22"/>
              </w:rPr>
            </w:pPr>
          </w:p>
          <w:p w:rsidR="00E63B35" w:rsidRPr="005E4743" w:rsidRDefault="00E63B35" w:rsidP="00E63B35">
            <w:pPr>
              <w:pStyle w:val="ListParagraph"/>
              <w:ind w:left="319"/>
              <w:rPr>
                <w:sz w:val="22"/>
                <w:szCs w:val="22"/>
              </w:rPr>
            </w:pPr>
          </w:p>
          <w:p w:rsidR="00E63B35" w:rsidRDefault="00E63B35" w:rsidP="00E63B35">
            <w:pPr>
              <w:pStyle w:val="ListParagraph"/>
              <w:ind w:left="319"/>
              <w:rPr>
                <w:sz w:val="22"/>
                <w:szCs w:val="22"/>
              </w:rPr>
            </w:pPr>
            <w:r w:rsidRPr="005E4743">
              <w:rPr>
                <w:sz w:val="22"/>
                <w:szCs w:val="22"/>
              </w:rPr>
              <w:t xml:space="preserve">The </w:t>
            </w:r>
            <w:r w:rsidR="003371AE">
              <w:rPr>
                <w:sz w:val="22"/>
                <w:szCs w:val="22"/>
              </w:rPr>
              <w:t xml:space="preserve">five (5) </w:t>
            </w:r>
            <w:r w:rsidRPr="005E4743">
              <w:rPr>
                <w:sz w:val="22"/>
                <w:szCs w:val="22"/>
              </w:rPr>
              <w:t>sites will require approval of a Disposition Application in this 201</w:t>
            </w:r>
            <w:r w:rsidR="003371AE">
              <w:rPr>
                <w:sz w:val="22"/>
                <w:szCs w:val="22"/>
              </w:rPr>
              <w:t>8</w:t>
            </w:r>
            <w:r w:rsidRPr="003371AE">
              <w:rPr>
                <w:sz w:val="22"/>
                <w:szCs w:val="22"/>
              </w:rPr>
              <w:t>-</w:t>
            </w:r>
            <w:r w:rsidRPr="005E4743">
              <w:rPr>
                <w:sz w:val="22"/>
                <w:szCs w:val="22"/>
              </w:rPr>
              <w:t>2022 reporting period.</w:t>
            </w:r>
          </w:p>
          <w:p w:rsidR="003371AE" w:rsidRPr="005E4743" w:rsidRDefault="003371AE" w:rsidP="00E63B35">
            <w:pPr>
              <w:pStyle w:val="ListParagraph"/>
              <w:ind w:left="319"/>
              <w:rPr>
                <w:sz w:val="22"/>
                <w:szCs w:val="22"/>
              </w:rPr>
            </w:pPr>
          </w:p>
          <w:p w:rsidR="003371AE" w:rsidRPr="00AB6DAB" w:rsidRDefault="003371AE" w:rsidP="003371AE">
            <w:pPr>
              <w:pStyle w:val="ListParagraph"/>
              <w:numPr>
                <w:ilvl w:val="0"/>
                <w:numId w:val="37"/>
              </w:numPr>
              <w:spacing w:after="200" w:line="252" w:lineRule="auto"/>
              <w:ind w:left="319" w:firstLine="0"/>
              <w:contextualSpacing/>
              <w:rPr>
                <w:sz w:val="22"/>
                <w:szCs w:val="22"/>
              </w:rPr>
            </w:pPr>
            <w:r w:rsidRPr="00AB6DAB">
              <w:rPr>
                <w:sz w:val="22"/>
                <w:szCs w:val="22"/>
              </w:rPr>
              <w:t>ARHA Administrative Office Building (600 N Fairfax Street)</w:t>
            </w:r>
          </w:p>
          <w:p w:rsidR="00230FC7" w:rsidRPr="00AB6DAB" w:rsidRDefault="00230FC7" w:rsidP="00230FC7">
            <w:pPr>
              <w:pStyle w:val="ListParagraph"/>
              <w:numPr>
                <w:ilvl w:val="0"/>
                <w:numId w:val="37"/>
              </w:numPr>
              <w:spacing w:after="200" w:line="252" w:lineRule="auto"/>
              <w:ind w:left="319" w:firstLine="0"/>
              <w:contextualSpacing/>
              <w:rPr>
                <w:sz w:val="22"/>
                <w:szCs w:val="22"/>
              </w:rPr>
            </w:pPr>
            <w:r w:rsidRPr="00AB6DAB">
              <w:rPr>
                <w:sz w:val="22"/>
                <w:szCs w:val="22"/>
              </w:rPr>
              <w:t>Andrew Adkins (AMP No. VA004000003) (HUD No. VA04-08) (90 ACC units)</w:t>
            </w:r>
          </w:p>
          <w:p w:rsidR="00E63B35" w:rsidRPr="005E4743" w:rsidRDefault="00E63B35" w:rsidP="00E63B35">
            <w:pPr>
              <w:pStyle w:val="ListParagraph"/>
              <w:numPr>
                <w:ilvl w:val="0"/>
                <w:numId w:val="37"/>
              </w:numPr>
              <w:spacing w:after="200" w:line="252" w:lineRule="auto"/>
              <w:ind w:left="319" w:firstLine="0"/>
              <w:contextualSpacing/>
              <w:rPr>
                <w:sz w:val="22"/>
                <w:szCs w:val="22"/>
              </w:rPr>
            </w:pPr>
            <w:r w:rsidRPr="005E4743">
              <w:rPr>
                <w:sz w:val="22"/>
                <w:szCs w:val="22"/>
              </w:rPr>
              <w:t>Samuel Madden Homes (Uptown) (AMP No. VA004000003)</w:t>
            </w:r>
            <w:r w:rsidR="000C3B24" w:rsidRPr="005E4743">
              <w:rPr>
                <w:sz w:val="22"/>
                <w:szCs w:val="22"/>
              </w:rPr>
              <w:t xml:space="preserve"> </w:t>
            </w:r>
            <w:r w:rsidRPr="005E4743">
              <w:rPr>
                <w:sz w:val="22"/>
                <w:szCs w:val="22"/>
              </w:rPr>
              <w:t>(HUD No. VA04-03)(66 ACC units)</w:t>
            </w:r>
          </w:p>
          <w:p w:rsidR="00E63B35" w:rsidRPr="005E4743" w:rsidRDefault="00E63B35" w:rsidP="00E63B35">
            <w:pPr>
              <w:pStyle w:val="ListParagraph"/>
              <w:numPr>
                <w:ilvl w:val="0"/>
                <w:numId w:val="37"/>
              </w:numPr>
              <w:spacing w:after="200" w:line="252" w:lineRule="auto"/>
              <w:ind w:left="319" w:firstLine="0"/>
              <w:contextualSpacing/>
              <w:rPr>
                <w:sz w:val="22"/>
                <w:szCs w:val="22"/>
              </w:rPr>
            </w:pPr>
            <w:r w:rsidRPr="005E4743">
              <w:rPr>
                <w:sz w:val="22"/>
                <w:szCs w:val="22"/>
              </w:rPr>
              <w:t>Hopkins-Tancil (111 Moderate Rehab PBV units; 2 units offline for teen center)</w:t>
            </w:r>
          </w:p>
          <w:p w:rsidR="00E63B35" w:rsidRPr="00E63B35" w:rsidRDefault="00E63B35" w:rsidP="00E63B35">
            <w:pPr>
              <w:pStyle w:val="ListParagraph"/>
              <w:numPr>
                <w:ilvl w:val="0"/>
                <w:numId w:val="37"/>
              </w:numPr>
              <w:spacing w:after="200" w:line="252" w:lineRule="auto"/>
              <w:ind w:left="319" w:firstLine="0"/>
              <w:contextualSpacing/>
              <w:rPr>
                <w:sz w:val="20"/>
                <w:szCs w:val="20"/>
              </w:rPr>
            </w:pPr>
            <w:r w:rsidRPr="005E4743">
              <w:rPr>
                <w:sz w:val="22"/>
                <w:szCs w:val="22"/>
              </w:rPr>
              <w:t>Cameron Valley (AMP</w:t>
            </w:r>
            <w:r w:rsidRPr="00E63B35">
              <w:rPr>
                <w:sz w:val="20"/>
                <w:szCs w:val="20"/>
              </w:rPr>
              <w:t xml:space="preserve"> No</w:t>
            </w:r>
            <w:r w:rsidRPr="005E4743">
              <w:rPr>
                <w:sz w:val="22"/>
                <w:szCs w:val="22"/>
              </w:rPr>
              <w:t>. VA004000004) (HUD No. VA04-11) (40 ACC units)</w:t>
            </w: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Default="00E63B35" w:rsidP="00E63B35">
            <w:pPr>
              <w:spacing w:after="200" w:line="252" w:lineRule="auto"/>
              <w:ind w:left="319"/>
              <w:contextualSpacing/>
              <w:rPr>
                <w:bCs/>
                <w:sz w:val="20"/>
                <w:szCs w:val="20"/>
              </w:rPr>
            </w:pPr>
          </w:p>
          <w:p w:rsidR="00E63B35" w:rsidRPr="00E63B35" w:rsidRDefault="00E63B35" w:rsidP="00E63B35">
            <w:pPr>
              <w:spacing w:after="200" w:line="252" w:lineRule="auto"/>
              <w:ind w:left="319"/>
              <w:contextualSpacing/>
              <w:rPr>
                <w:sz w:val="20"/>
                <w:szCs w:val="20"/>
              </w:rPr>
            </w:pPr>
          </w:p>
          <w:p w:rsidR="00551431" w:rsidRPr="00CD4B4A" w:rsidRDefault="00551431" w:rsidP="00551431">
            <w:pPr>
              <w:rPr>
                <w:b/>
                <w:bCs/>
                <w:sz w:val="20"/>
                <w:szCs w:val="20"/>
              </w:rPr>
            </w:pPr>
          </w:p>
        </w:tc>
      </w:tr>
      <w:tr w:rsidR="00551431" w:rsidTr="009D4F35">
        <w:trPr>
          <w:gridAfter w:val="1"/>
          <w:wAfter w:w="9720" w:type="dxa"/>
          <w:cantSplit/>
          <w:trHeight w:val="1131"/>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rFonts w:eastAsia="Calibri"/>
                <w:b/>
                <w:bCs/>
                <w:sz w:val="16"/>
                <w:szCs w:val="16"/>
              </w:rPr>
            </w:pPr>
          </w:p>
          <w:p w:rsidR="00551431" w:rsidRDefault="00022E12" w:rsidP="00551431">
            <w:pPr>
              <w:jc w:val="center"/>
              <w:rPr>
                <w:rFonts w:eastAsia="Calibri"/>
                <w:b/>
                <w:bCs/>
                <w:sz w:val="20"/>
                <w:szCs w:val="20"/>
              </w:rPr>
            </w:pPr>
            <w:r>
              <w:rPr>
                <w:b/>
                <w:bCs/>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rPr>
                <w:rFonts w:eastAsia="Calibri"/>
                <w:b/>
                <w:bCs/>
                <w:sz w:val="16"/>
                <w:szCs w:val="16"/>
              </w:rPr>
            </w:pPr>
          </w:p>
          <w:p w:rsidR="00551431" w:rsidRDefault="00551431" w:rsidP="00551431">
            <w:pPr>
              <w:rPr>
                <w:rFonts w:ascii="Calibri" w:hAnsi="Calibri"/>
                <w:b/>
                <w:bCs/>
                <w:sz w:val="16"/>
                <w:szCs w:val="16"/>
              </w:rPr>
            </w:pPr>
            <w:r>
              <w:rPr>
                <w:b/>
                <w:bCs/>
                <w:sz w:val="16"/>
                <w:szCs w:val="16"/>
              </w:rPr>
              <w:t xml:space="preserve">Civil Rights Certification.  </w:t>
            </w:r>
          </w:p>
          <w:p w:rsidR="00551431" w:rsidRDefault="00551431" w:rsidP="00551431">
            <w:pPr>
              <w:ind w:left="-18" w:firstLine="18"/>
              <w:rPr>
                <w:b/>
                <w:bCs/>
                <w:sz w:val="16"/>
                <w:szCs w:val="16"/>
              </w:rPr>
            </w:pPr>
          </w:p>
          <w:p w:rsidR="00551431" w:rsidRDefault="008C0688" w:rsidP="00551431">
            <w:pPr>
              <w:rPr>
                <w:rFonts w:eastAsia="Calibri"/>
                <w:b/>
                <w:bCs/>
                <w:sz w:val="20"/>
                <w:szCs w:val="20"/>
              </w:rPr>
            </w:pPr>
            <w:r>
              <w:rPr>
                <w:sz w:val="16"/>
                <w:szCs w:val="16"/>
              </w:rPr>
              <w:t>Form HUD-50077</w:t>
            </w:r>
            <w:r w:rsidR="00551431">
              <w:rPr>
                <w:sz w:val="16"/>
                <w:szCs w:val="16"/>
              </w:rPr>
              <w:t xml:space="preserve">, </w:t>
            </w:r>
            <w:r w:rsidRPr="008C0688">
              <w:rPr>
                <w:i/>
                <w:iCs/>
                <w:sz w:val="16"/>
                <w:szCs w:val="16"/>
              </w:rPr>
              <w:t>PHA Certifications of Compliance with the P</w:t>
            </w:r>
            <w:r>
              <w:rPr>
                <w:i/>
                <w:iCs/>
                <w:sz w:val="16"/>
                <w:szCs w:val="16"/>
              </w:rPr>
              <w:t>HA Plans and Related Regulations</w:t>
            </w:r>
            <w:r w:rsidR="00551431">
              <w:rPr>
                <w:i/>
                <w:iCs/>
                <w:sz w:val="16"/>
                <w:szCs w:val="16"/>
              </w:rPr>
              <w:t xml:space="preserve">, </w:t>
            </w:r>
            <w:r w:rsidR="00551431">
              <w:rPr>
                <w:sz w:val="16"/>
                <w:szCs w:val="16"/>
              </w:rPr>
              <w:t>must be submitted by the PHA as an electronic attachment to the PHA Plan.</w:t>
            </w: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rPr>
                <w:b/>
                <w:bCs/>
                <w:sz w:val="16"/>
                <w:szCs w:val="16"/>
              </w:rPr>
            </w:pPr>
          </w:p>
          <w:p w:rsidR="00551431" w:rsidRPr="00BE5FE4" w:rsidRDefault="00551431" w:rsidP="00551431">
            <w:pPr>
              <w:rPr>
                <w:bCs/>
                <w:sz w:val="16"/>
                <w:szCs w:val="16"/>
              </w:rPr>
            </w:pPr>
            <w:r>
              <w:rPr>
                <w:b/>
                <w:bCs/>
                <w:sz w:val="16"/>
                <w:szCs w:val="16"/>
              </w:rPr>
              <w:t>Most Recent Fiscal Year Audit</w:t>
            </w:r>
            <w:r w:rsidRPr="00BE5FE4">
              <w:rPr>
                <w:bCs/>
                <w:sz w:val="16"/>
                <w:szCs w:val="16"/>
              </w:rPr>
              <w:t xml:space="preserve">.  </w:t>
            </w:r>
          </w:p>
          <w:p w:rsidR="00551431" w:rsidRPr="00BE5FE4" w:rsidRDefault="00551431" w:rsidP="00551431">
            <w:pPr>
              <w:rPr>
                <w:bCs/>
                <w:sz w:val="16"/>
                <w:szCs w:val="16"/>
              </w:rPr>
            </w:pPr>
          </w:p>
          <w:p w:rsidR="00551431" w:rsidRPr="00BE5FE4" w:rsidRDefault="00551431" w:rsidP="00551431">
            <w:pPr>
              <w:numPr>
                <w:ilvl w:val="0"/>
                <w:numId w:val="25"/>
              </w:numPr>
              <w:ind w:left="252" w:hanging="270"/>
              <w:rPr>
                <w:bCs/>
                <w:sz w:val="16"/>
                <w:szCs w:val="16"/>
              </w:rPr>
            </w:pPr>
            <w:r w:rsidRPr="00BE5FE4">
              <w:rPr>
                <w:bCs/>
                <w:sz w:val="16"/>
                <w:szCs w:val="16"/>
              </w:rPr>
              <w:t xml:space="preserve">Were there any findings in the most recent FY Audit?  </w:t>
            </w:r>
          </w:p>
          <w:p w:rsidR="00551431" w:rsidRPr="00BE5FE4" w:rsidRDefault="00551431" w:rsidP="00551431">
            <w:pPr>
              <w:rPr>
                <w:bCs/>
                <w:sz w:val="16"/>
                <w:szCs w:val="16"/>
              </w:rPr>
            </w:pPr>
          </w:p>
          <w:p w:rsidR="00551431" w:rsidRPr="00BE5FE4" w:rsidRDefault="00551431" w:rsidP="00551431">
            <w:pPr>
              <w:rPr>
                <w:bCs/>
                <w:sz w:val="16"/>
                <w:szCs w:val="16"/>
              </w:rPr>
            </w:pPr>
            <w:r w:rsidRPr="00BE5FE4">
              <w:rPr>
                <w:bCs/>
                <w:sz w:val="16"/>
                <w:szCs w:val="16"/>
              </w:rPr>
              <w:t xml:space="preserve">Y </w:t>
            </w:r>
            <w:r>
              <w:rPr>
                <w:bCs/>
                <w:sz w:val="16"/>
                <w:szCs w:val="16"/>
              </w:rPr>
              <w:t xml:space="preserve">   N   </w:t>
            </w:r>
          </w:p>
          <w:p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D014F2">
              <w:rPr>
                <w:bCs/>
                <w:sz w:val="16"/>
                <w:szCs w:val="16"/>
              </w:rPr>
            </w:r>
            <w:r w:rsidR="00D014F2">
              <w:rPr>
                <w:bCs/>
                <w:sz w:val="16"/>
                <w:szCs w:val="16"/>
              </w:rPr>
              <w:fldChar w:fldCharType="separate"/>
            </w:r>
            <w:r w:rsidRPr="00BE5FE4">
              <w:rPr>
                <w:bCs/>
                <w:sz w:val="16"/>
                <w:szCs w:val="16"/>
              </w:rPr>
              <w:fldChar w:fldCharType="end"/>
            </w:r>
            <w:r w:rsidR="00551431" w:rsidRPr="00BE5FE4">
              <w:rPr>
                <w:bCs/>
                <w:sz w:val="16"/>
                <w:szCs w:val="16"/>
              </w:rPr>
              <w:t xml:space="preserve">  </w:t>
            </w:r>
            <w:r w:rsidR="00E63B35">
              <w:rPr>
                <w:bCs/>
                <w:sz w:val="16"/>
                <w:szCs w:val="16"/>
              </w:rPr>
              <w:fldChar w:fldCharType="begin">
                <w:ffData>
                  <w:name w:val=""/>
                  <w:enabled/>
                  <w:calcOnExit w:val="0"/>
                  <w:checkBox>
                    <w:sizeAuto/>
                    <w:default w:val="1"/>
                  </w:checkBox>
                </w:ffData>
              </w:fldChar>
            </w:r>
            <w:r w:rsidR="00E63B35">
              <w:rPr>
                <w:bCs/>
                <w:sz w:val="16"/>
                <w:szCs w:val="16"/>
              </w:rPr>
              <w:instrText xml:space="preserve"> FORMCHECKBOX </w:instrText>
            </w:r>
            <w:r w:rsidR="00D014F2">
              <w:rPr>
                <w:bCs/>
                <w:sz w:val="16"/>
                <w:szCs w:val="16"/>
              </w:rPr>
            </w:r>
            <w:r w:rsidR="00D014F2">
              <w:rPr>
                <w:bCs/>
                <w:sz w:val="16"/>
                <w:szCs w:val="16"/>
              </w:rPr>
              <w:fldChar w:fldCharType="separate"/>
            </w:r>
            <w:r w:rsidR="00E63B35">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551431" w:rsidRPr="00B63EA7" w:rsidRDefault="00551431" w:rsidP="00B63EA7">
            <w:pPr>
              <w:pStyle w:val="ListParagraph"/>
              <w:numPr>
                <w:ilvl w:val="0"/>
                <w:numId w:val="25"/>
              </w:numPr>
              <w:rPr>
                <w:bCs/>
                <w:sz w:val="16"/>
                <w:szCs w:val="16"/>
              </w:rPr>
            </w:pPr>
            <w:r w:rsidRPr="00B63EA7">
              <w:rPr>
                <w:bCs/>
                <w:sz w:val="16"/>
                <w:szCs w:val="16"/>
              </w:rPr>
              <w:t xml:space="preserve">If yes, please describe: </w:t>
            </w:r>
          </w:p>
          <w:p w:rsidR="00B63EA7" w:rsidRPr="00B63EA7" w:rsidRDefault="00B63EA7" w:rsidP="00B63EA7">
            <w:pPr>
              <w:pStyle w:val="ListParagraph"/>
              <w:rPr>
                <w:bCs/>
                <w:sz w:val="16"/>
                <w:szCs w:val="16"/>
              </w:rPr>
            </w:pPr>
          </w:p>
          <w:p w:rsidR="00551431" w:rsidRDefault="00551431" w:rsidP="00551431">
            <w:pPr>
              <w:rPr>
                <w:b/>
                <w:bCs/>
                <w:sz w:val="16"/>
                <w:szCs w:val="16"/>
              </w:rPr>
            </w:pPr>
          </w:p>
        </w:tc>
      </w:tr>
      <w:tr w:rsidR="00551431" w:rsidTr="00FB7120">
        <w:trPr>
          <w:gridAfter w:val="1"/>
          <w:wAfter w:w="9720" w:type="dxa"/>
          <w:cantSplit/>
          <w:trHeight w:val="1077"/>
        </w:trPr>
        <w:tc>
          <w:tcPr>
            <w:tcW w:w="540" w:type="dxa"/>
            <w:tcBorders>
              <w:top w:val="single" w:sz="4" w:space="0" w:color="auto"/>
              <w:left w:val="single" w:sz="4" w:space="0" w:color="auto"/>
              <w:bottom w:val="single" w:sz="4" w:space="0" w:color="auto"/>
              <w:right w:val="single" w:sz="4" w:space="0" w:color="auto"/>
            </w:tcBorders>
          </w:tcPr>
          <w:p w:rsidR="00551431" w:rsidRPr="005E4743" w:rsidRDefault="00551431" w:rsidP="00551431">
            <w:pPr>
              <w:rPr>
                <w:b/>
                <w:sz w:val="22"/>
                <w:szCs w:val="22"/>
              </w:rPr>
            </w:pPr>
          </w:p>
          <w:p w:rsidR="00551431" w:rsidRPr="005E4743" w:rsidRDefault="00022E12" w:rsidP="00551431">
            <w:pPr>
              <w:rPr>
                <w:b/>
                <w:sz w:val="22"/>
                <w:szCs w:val="22"/>
              </w:rPr>
            </w:pPr>
            <w:r w:rsidRPr="005E4743">
              <w:rPr>
                <w:b/>
                <w:sz w:val="22"/>
                <w:szCs w:val="22"/>
              </w:rPr>
              <w:t>B.5</w:t>
            </w:r>
          </w:p>
        </w:tc>
        <w:tc>
          <w:tcPr>
            <w:tcW w:w="9720" w:type="dxa"/>
            <w:gridSpan w:val="6"/>
            <w:tcBorders>
              <w:top w:val="single" w:sz="4" w:space="0" w:color="auto"/>
              <w:left w:val="single" w:sz="4" w:space="0" w:color="auto"/>
              <w:bottom w:val="single" w:sz="4" w:space="0" w:color="auto"/>
              <w:right w:val="single" w:sz="4" w:space="0" w:color="auto"/>
            </w:tcBorders>
          </w:tcPr>
          <w:p w:rsidR="00551431" w:rsidRPr="005E4743" w:rsidRDefault="00551431" w:rsidP="00551431">
            <w:pPr>
              <w:tabs>
                <w:tab w:val="left" w:pos="409"/>
                <w:tab w:val="left" w:pos="522"/>
              </w:tabs>
              <w:rPr>
                <w:b/>
                <w:bCs/>
                <w:sz w:val="22"/>
                <w:szCs w:val="22"/>
              </w:rPr>
            </w:pPr>
          </w:p>
          <w:p w:rsidR="00551431" w:rsidRPr="005E4743" w:rsidRDefault="00551431" w:rsidP="00551431">
            <w:pPr>
              <w:tabs>
                <w:tab w:val="left" w:pos="409"/>
                <w:tab w:val="left" w:pos="522"/>
              </w:tabs>
              <w:rPr>
                <w:sz w:val="22"/>
                <w:szCs w:val="22"/>
              </w:rPr>
            </w:pPr>
            <w:r w:rsidRPr="005E4743">
              <w:rPr>
                <w:b/>
                <w:bCs/>
                <w:sz w:val="22"/>
                <w:szCs w:val="22"/>
              </w:rPr>
              <w:t>Progress Report.</w:t>
            </w:r>
            <w:r w:rsidRPr="005E4743">
              <w:rPr>
                <w:bCs/>
                <w:sz w:val="22"/>
                <w:szCs w:val="22"/>
              </w:rPr>
              <w:t xml:space="preserve"> </w:t>
            </w:r>
          </w:p>
          <w:p w:rsidR="00551431" w:rsidRPr="005E4743" w:rsidRDefault="00551431" w:rsidP="00551431">
            <w:pPr>
              <w:rPr>
                <w:sz w:val="22"/>
                <w:szCs w:val="22"/>
              </w:rPr>
            </w:pPr>
          </w:p>
          <w:p w:rsidR="00023962" w:rsidRPr="005E4743" w:rsidRDefault="00551431" w:rsidP="00551431">
            <w:pPr>
              <w:rPr>
                <w:bCs/>
                <w:sz w:val="22"/>
                <w:szCs w:val="22"/>
              </w:rPr>
            </w:pPr>
            <w:r w:rsidRPr="005E4743">
              <w:rPr>
                <w:sz w:val="22"/>
                <w:szCs w:val="22"/>
              </w:rPr>
              <w:t>Provide a description of the PHA’s progress in meeting its Mission and Goals described in the PHA 5-Year and Annual Plan</w:t>
            </w:r>
          </w:p>
          <w:p w:rsidR="00023962" w:rsidRPr="005E4743" w:rsidRDefault="00023962" w:rsidP="005E4743">
            <w:pPr>
              <w:ind w:hanging="473"/>
              <w:rPr>
                <w:bCs/>
                <w:sz w:val="22"/>
                <w:szCs w:val="22"/>
              </w:rPr>
            </w:pPr>
          </w:p>
          <w:p w:rsidR="00E63B35" w:rsidRPr="005E4743" w:rsidRDefault="00E63B35" w:rsidP="00551431">
            <w:pPr>
              <w:rPr>
                <w:sz w:val="22"/>
                <w:szCs w:val="22"/>
              </w:rPr>
            </w:pPr>
          </w:p>
          <w:p w:rsidR="00023962" w:rsidRPr="005E4743" w:rsidRDefault="00023962" w:rsidP="005E4743">
            <w:pPr>
              <w:pStyle w:val="ListParagraph"/>
              <w:numPr>
                <w:ilvl w:val="0"/>
                <w:numId w:val="46"/>
              </w:numPr>
              <w:rPr>
                <w:b/>
                <w:bCs/>
                <w:sz w:val="22"/>
                <w:szCs w:val="22"/>
              </w:rPr>
            </w:pPr>
            <w:r w:rsidRPr="005E4743">
              <w:rPr>
                <w:b/>
                <w:bCs/>
                <w:sz w:val="22"/>
                <w:szCs w:val="22"/>
              </w:rPr>
              <w:t>Expand and Preserve the Supply of Assisted Housing:</w:t>
            </w:r>
          </w:p>
          <w:p w:rsidR="00CF2C17" w:rsidRPr="005E4743" w:rsidRDefault="00CF2C17" w:rsidP="005E4743">
            <w:pPr>
              <w:pStyle w:val="ListParagraph"/>
              <w:ind w:left="555"/>
              <w:rPr>
                <w:bCs/>
                <w:sz w:val="22"/>
                <w:szCs w:val="22"/>
              </w:rPr>
            </w:pPr>
          </w:p>
          <w:p w:rsidR="00E63B35" w:rsidRPr="002F1E5D" w:rsidRDefault="00800EE2" w:rsidP="0034480C">
            <w:pPr>
              <w:pStyle w:val="ListParagraph"/>
              <w:ind w:left="1147" w:hanging="360"/>
              <w:rPr>
                <w:bCs/>
                <w:sz w:val="22"/>
                <w:szCs w:val="22"/>
              </w:rPr>
            </w:pPr>
            <w:r>
              <w:rPr>
                <w:bCs/>
                <w:sz w:val="22"/>
                <w:szCs w:val="22"/>
              </w:rPr>
              <w:t xml:space="preserve">1. </w:t>
            </w:r>
            <w:r w:rsidR="0034480C">
              <w:rPr>
                <w:bCs/>
                <w:sz w:val="22"/>
                <w:szCs w:val="22"/>
              </w:rPr>
              <w:t xml:space="preserve">  </w:t>
            </w:r>
            <w:r w:rsidR="004A4703" w:rsidRPr="005E4743">
              <w:rPr>
                <w:bCs/>
                <w:sz w:val="22"/>
                <w:szCs w:val="22"/>
              </w:rPr>
              <w:t>Reduced Public Housing vacancy rates</w:t>
            </w:r>
            <w:r w:rsidR="00F72481">
              <w:rPr>
                <w:bCs/>
                <w:sz w:val="22"/>
                <w:szCs w:val="22"/>
              </w:rPr>
              <w:t>. I</w:t>
            </w:r>
            <w:r w:rsidR="004A4703" w:rsidRPr="005E4743">
              <w:rPr>
                <w:bCs/>
                <w:sz w:val="22"/>
                <w:szCs w:val="22"/>
              </w:rPr>
              <w:t xml:space="preserve">ncreased the occupancy rate </w:t>
            </w:r>
            <w:r w:rsidR="00023962" w:rsidRPr="005E4743">
              <w:rPr>
                <w:bCs/>
                <w:sz w:val="22"/>
                <w:szCs w:val="22"/>
              </w:rPr>
              <w:t>to 99%</w:t>
            </w:r>
            <w:r w:rsidR="004A4703" w:rsidRPr="005E4743">
              <w:rPr>
                <w:bCs/>
                <w:sz w:val="22"/>
                <w:szCs w:val="22"/>
              </w:rPr>
              <w:t>.</w:t>
            </w:r>
          </w:p>
          <w:p w:rsidR="00CF2C17" w:rsidRPr="005E4743" w:rsidRDefault="00CF2C17" w:rsidP="00474188">
            <w:pPr>
              <w:rPr>
                <w:bCs/>
                <w:sz w:val="22"/>
                <w:szCs w:val="22"/>
              </w:rPr>
            </w:pPr>
          </w:p>
          <w:p w:rsidR="00023962" w:rsidRPr="005E4743" w:rsidRDefault="00BA3BC7" w:rsidP="005E4743">
            <w:pPr>
              <w:pStyle w:val="ListParagraph"/>
              <w:numPr>
                <w:ilvl w:val="0"/>
                <w:numId w:val="46"/>
              </w:numPr>
              <w:tabs>
                <w:tab w:val="left" w:pos="67"/>
              </w:tabs>
              <w:rPr>
                <w:b/>
                <w:bCs/>
                <w:sz w:val="22"/>
                <w:szCs w:val="22"/>
              </w:rPr>
            </w:pPr>
            <w:r w:rsidRPr="005E4743">
              <w:rPr>
                <w:b/>
                <w:bCs/>
                <w:sz w:val="22"/>
                <w:szCs w:val="22"/>
              </w:rPr>
              <w:t>Improve</w:t>
            </w:r>
            <w:r w:rsidR="00023962" w:rsidRPr="005E4743">
              <w:rPr>
                <w:b/>
                <w:bCs/>
                <w:sz w:val="22"/>
                <w:szCs w:val="22"/>
              </w:rPr>
              <w:t xml:space="preserve"> the Quality of Assisted Housing:</w:t>
            </w:r>
          </w:p>
          <w:p w:rsidR="00CF2C17" w:rsidRPr="005E4743" w:rsidRDefault="00CF2C17" w:rsidP="00474188">
            <w:pPr>
              <w:rPr>
                <w:bCs/>
                <w:sz w:val="22"/>
                <w:szCs w:val="22"/>
              </w:rPr>
            </w:pPr>
          </w:p>
          <w:p w:rsidR="00800EE2" w:rsidRDefault="002F1E5D" w:rsidP="005E4743">
            <w:pPr>
              <w:pStyle w:val="ListParagraph"/>
              <w:numPr>
                <w:ilvl w:val="0"/>
                <w:numId w:val="51"/>
              </w:numPr>
              <w:rPr>
                <w:bCs/>
                <w:sz w:val="22"/>
                <w:szCs w:val="22"/>
              </w:rPr>
            </w:pPr>
            <w:r w:rsidRPr="005E4743">
              <w:rPr>
                <w:bCs/>
                <w:sz w:val="22"/>
                <w:szCs w:val="22"/>
              </w:rPr>
              <w:t xml:space="preserve">Improved PHAS scores for the Public Housing program. ARHA will continue to work towards achieving “high performer” status for its Public Housing program so that the Agency may qualify for “Move to Work” status.  </w:t>
            </w:r>
          </w:p>
          <w:p w:rsidR="00800EE2" w:rsidRDefault="00800EE2" w:rsidP="005E4743">
            <w:pPr>
              <w:pStyle w:val="ListParagraph"/>
              <w:ind w:left="0"/>
              <w:rPr>
                <w:bCs/>
                <w:sz w:val="22"/>
                <w:szCs w:val="22"/>
              </w:rPr>
            </w:pPr>
          </w:p>
          <w:p w:rsidR="00800EE2" w:rsidRDefault="002F1E5D" w:rsidP="005E4743">
            <w:pPr>
              <w:pStyle w:val="ListParagraph"/>
              <w:numPr>
                <w:ilvl w:val="0"/>
                <w:numId w:val="51"/>
              </w:numPr>
              <w:rPr>
                <w:bCs/>
                <w:sz w:val="22"/>
                <w:szCs w:val="22"/>
              </w:rPr>
            </w:pPr>
            <w:r w:rsidRPr="005E4743">
              <w:rPr>
                <w:bCs/>
                <w:sz w:val="22"/>
                <w:szCs w:val="22"/>
              </w:rPr>
              <w:t>F</w:t>
            </w:r>
            <w:r w:rsidRPr="00800EE2">
              <w:rPr>
                <w:bCs/>
                <w:sz w:val="22"/>
                <w:szCs w:val="22"/>
              </w:rPr>
              <w:t>or FY 2017, maintained “high performer” status for the Housing Choice Voucher program.</w:t>
            </w:r>
            <w:r w:rsidR="00E63B35" w:rsidRPr="00800EE2">
              <w:rPr>
                <w:bCs/>
                <w:sz w:val="22"/>
                <w:szCs w:val="22"/>
              </w:rPr>
              <w:t xml:space="preserve"> </w:t>
            </w:r>
          </w:p>
          <w:p w:rsidR="00800EE2" w:rsidRPr="005E4743" w:rsidRDefault="00800EE2" w:rsidP="005E4743">
            <w:pPr>
              <w:pStyle w:val="ListParagraph"/>
              <w:rPr>
                <w:bCs/>
                <w:sz w:val="22"/>
                <w:szCs w:val="22"/>
              </w:rPr>
            </w:pPr>
          </w:p>
          <w:p w:rsidR="00800EE2" w:rsidRDefault="00800EE2" w:rsidP="005E4743">
            <w:pPr>
              <w:pStyle w:val="ListParagraph"/>
              <w:numPr>
                <w:ilvl w:val="0"/>
                <w:numId w:val="51"/>
              </w:numPr>
              <w:rPr>
                <w:bCs/>
                <w:sz w:val="22"/>
                <w:szCs w:val="22"/>
              </w:rPr>
            </w:pPr>
            <w:r w:rsidRPr="00AB6DAB">
              <w:rPr>
                <w:bCs/>
                <w:sz w:val="22"/>
                <w:szCs w:val="22"/>
              </w:rPr>
              <w:t>Completed upgrades to the Ladrey Hi-Rise building. New floors were put in and painting was done for all common areas, and hallways for each level.</w:t>
            </w:r>
          </w:p>
          <w:p w:rsidR="00800EE2" w:rsidRDefault="00800EE2" w:rsidP="005E4743">
            <w:pPr>
              <w:pStyle w:val="ListParagraph"/>
              <w:ind w:left="1080"/>
              <w:rPr>
                <w:bCs/>
                <w:sz w:val="22"/>
                <w:szCs w:val="22"/>
              </w:rPr>
            </w:pPr>
          </w:p>
          <w:p w:rsidR="00BA3BC7" w:rsidRPr="005E4743" w:rsidRDefault="00BA3BC7" w:rsidP="005E4743">
            <w:pPr>
              <w:pStyle w:val="ListParagraph"/>
              <w:numPr>
                <w:ilvl w:val="0"/>
                <w:numId w:val="51"/>
              </w:numPr>
              <w:rPr>
                <w:sz w:val="22"/>
                <w:szCs w:val="22"/>
              </w:rPr>
            </w:pPr>
            <w:r w:rsidRPr="005E4743">
              <w:rPr>
                <w:sz w:val="22"/>
                <w:szCs w:val="22"/>
              </w:rPr>
              <w:t xml:space="preserve">Continued progress on replacing 15 Public Housing units with the redevelopment of Ramsey Homes. </w:t>
            </w:r>
            <w:r w:rsidR="002F1E5D" w:rsidRPr="005E4743">
              <w:rPr>
                <w:sz w:val="22"/>
                <w:szCs w:val="22"/>
              </w:rPr>
              <w:t xml:space="preserve"> </w:t>
            </w:r>
            <w:r w:rsidRPr="005E4743">
              <w:rPr>
                <w:sz w:val="22"/>
                <w:szCs w:val="22"/>
              </w:rPr>
              <w:t>After securing 9</w:t>
            </w:r>
            <w:r w:rsidR="000D554C" w:rsidRPr="005E4743">
              <w:rPr>
                <w:sz w:val="22"/>
                <w:szCs w:val="22"/>
              </w:rPr>
              <w:t>% Low</w:t>
            </w:r>
            <w:r w:rsidRPr="005E4743">
              <w:rPr>
                <w:sz w:val="22"/>
                <w:szCs w:val="22"/>
              </w:rPr>
              <w:t xml:space="preserve">-Income Housing Tax Credits in May of 2017, demolition of the development has begun. Upon completion, 37 new units will be added to ARHA’s portfolio. </w:t>
            </w:r>
          </w:p>
          <w:p w:rsidR="002F1E5D" w:rsidRDefault="002F1E5D" w:rsidP="005E4743">
            <w:pPr>
              <w:ind w:hanging="113"/>
              <w:rPr>
                <w:sz w:val="22"/>
                <w:szCs w:val="22"/>
              </w:rPr>
            </w:pPr>
          </w:p>
          <w:p w:rsidR="002F1E5D" w:rsidRPr="005E4743" w:rsidRDefault="002F1E5D" w:rsidP="005E4743">
            <w:pPr>
              <w:ind w:hanging="113"/>
              <w:rPr>
                <w:b/>
                <w:sz w:val="22"/>
                <w:szCs w:val="22"/>
              </w:rPr>
            </w:pPr>
          </w:p>
          <w:p w:rsidR="006A4B71" w:rsidRPr="005E4743" w:rsidRDefault="006A4B71" w:rsidP="005E4743">
            <w:pPr>
              <w:pStyle w:val="ListParagraph"/>
              <w:numPr>
                <w:ilvl w:val="0"/>
                <w:numId w:val="46"/>
              </w:numPr>
              <w:rPr>
                <w:b/>
                <w:bCs/>
                <w:sz w:val="22"/>
                <w:szCs w:val="22"/>
              </w:rPr>
            </w:pPr>
            <w:r w:rsidRPr="005E4743">
              <w:rPr>
                <w:b/>
                <w:bCs/>
                <w:sz w:val="22"/>
                <w:szCs w:val="22"/>
              </w:rPr>
              <w:t>Increased Assisted Housing Choices</w:t>
            </w:r>
          </w:p>
          <w:p w:rsidR="00CF2C17" w:rsidRPr="005E4743" w:rsidRDefault="00CF2C17" w:rsidP="00474188">
            <w:pPr>
              <w:rPr>
                <w:bCs/>
                <w:sz w:val="22"/>
                <w:szCs w:val="22"/>
              </w:rPr>
            </w:pPr>
          </w:p>
          <w:p w:rsidR="00A46ED0" w:rsidRDefault="002905B8" w:rsidP="00A46ED0">
            <w:pPr>
              <w:pStyle w:val="ListParagraph"/>
              <w:numPr>
                <w:ilvl w:val="0"/>
                <w:numId w:val="53"/>
              </w:numPr>
              <w:rPr>
                <w:bCs/>
                <w:sz w:val="22"/>
                <w:szCs w:val="22"/>
              </w:rPr>
            </w:pPr>
            <w:r w:rsidRPr="005E4743">
              <w:rPr>
                <w:bCs/>
                <w:sz w:val="22"/>
                <w:szCs w:val="22"/>
              </w:rPr>
              <w:t>ARHA staff continue</w:t>
            </w:r>
            <w:r w:rsidR="00F72481">
              <w:rPr>
                <w:bCs/>
                <w:sz w:val="22"/>
                <w:szCs w:val="22"/>
              </w:rPr>
              <w:t>s</w:t>
            </w:r>
            <w:r w:rsidRPr="005E4743">
              <w:rPr>
                <w:bCs/>
                <w:sz w:val="22"/>
                <w:szCs w:val="22"/>
              </w:rPr>
              <w:t xml:space="preserve"> to </w:t>
            </w:r>
            <w:r w:rsidR="006A4B71" w:rsidRPr="005E4743">
              <w:rPr>
                <w:bCs/>
                <w:sz w:val="22"/>
                <w:szCs w:val="22"/>
              </w:rPr>
              <w:t>counsel Tenants on portability to other jurisdictions.</w:t>
            </w:r>
          </w:p>
          <w:p w:rsidR="00A46ED0" w:rsidRDefault="00A46ED0" w:rsidP="00A46ED0">
            <w:pPr>
              <w:pStyle w:val="ListParagraph"/>
              <w:ind w:left="1080"/>
              <w:rPr>
                <w:bCs/>
                <w:sz w:val="22"/>
                <w:szCs w:val="22"/>
              </w:rPr>
            </w:pPr>
          </w:p>
          <w:p w:rsidR="00A46ED0" w:rsidRDefault="00606376" w:rsidP="00A46ED0">
            <w:pPr>
              <w:pStyle w:val="ListParagraph"/>
              <w:numPr>
                <w:ilvl w:val="0"/>
                <w:numId w:val="53"/>
              </w:numPr>
              <w:rPr>
                <w:bCs/>
                <w:sz w:val="22"/>
                <w:szCs w:val="22"/>
              </w:rPr>
            </w:pPr>
            <w:r w:rsidRPr="00A46ED0">
              <w:rPr>
                <w:bCs/>
                <w:sz w:val="22"/>
                <w:szCs w:val="22"/>
              </w:rPr>
              <w:t>T</w:t>
            </w:r>
            <w:r w:rsidR="002905B8" w:rsidRPr="00A46ED0">
              <w:rPr>
                <w:bCs/>
                <w:sz w:val="22"/>
                <w:szCs w:val="22"/>
              </w:rPr>
              <w:t xml:space="preserve">he Agency continues to </w:t>
            </w:r>
            <w:r w:rsidR="000D554C" w:rsidRPr="00A46ED0">
              <w:rPr>
                <w:bCs/>
                <w:sz w:val="22"/>
                <w:szCs w:val="22"/>
              </w:rPr>
              <w:t>administer</w:t>
            </w:r>
            <w:r w:rsidR="006A4B71" w:rsidRPr="00A46ED0">
              <w:rPr>
                <w:bCs/>
                <w:sz w:val="22"/>
                <w:szCs w:val="22"/>
              </w:rPr>
              <w:t xml:space="preserve"> the Homeownership Voucher Program. Currently there </w:t>
            </w:r>
          </w:p>
          <w:p w:rsidR="00606376" w:rsidRDefault="006A4B71" w:rsidP="00A46ED0">
            <w:pPr>
              <w:ind w:left="1147"/>
              <w:rPr>
                <w:bCs/>
                <w:sz w:val="22"/>
                <w:szCs w:val="22"/>
              </w:rPr>
            </w:pPr>
            <w:r w:rsidRPr="00A46ED0">
              <w:rPr>
                <w:bCs/>
                <w:sz w:val="22"/>
                <w:szCs w:val="22"/>
              </w:rPr>
              <w:t xml:space="preserve">are 18 </w:t>
            </w:r>
            <w:r w:rsidR="002905B8" w:rsidRPr="00A46ED0">
              <w:rPr>
                <w:bCs/>
                <w:sz w:val="22"/>
                <w:szCs w:val="22"/>
              </w:rPr>
              <w:t xml:space="preserve">voucher </w:t>
            </w:r>
            <w:r w:rsidRPr="00A46ED0">
              <w:rPr>
                <w:bCs/>
                <w:sz w:val="22"/>
                <w:szCs w:val="22"/>
              </w:rPr>
              <w:t xml:space="preserve">families who own their home. </w:t>
            </w:r>
            <w:r w:rsidR="00B70136" w:rsidRPr="00A46ED0">
              <w:rPr>
                <w:bCs/>
                <w:sz w:val="22"/>
                <w:szCs w:val="22"/>
              </w:rPr>
              <w:t>ARHA</w:t>
            </w:r>
            <w:r w:rsidR="002905B8" w:rsidRPr="00A46ED0">
              <w:rPr>
                <w:bCs/>
                <w:sz w:val="22"/>
                <w:szCs w:val="22"/>
              </w:rPr>
              <w:t xml:space="preserve"> collaborates</w:t>
            </w:r>
            <w:r w:rsidR="00B70136" w:rsidRPr="00A46ED0">
              <w:rPr>
                <w:bCs/>
                <w:sz w:val="22"/>
                <w:szCs w:val="22"/>
              </w:rPr>
              <w:t xml:space="preserve"> with the City </w:t>
            </w:r>
            <w:r w:rsidR="002905B8" w:rsidRPr="00A46ED0">
              <w:rPr>
                <w:bCs/>
                <w:sz w:val="22"/>
                <w:szCs w:val="22"/>
              </w:rPr>
              <w:t>of</w:t>
            </w:r>
            <w:r w:rsidR="00B70136" w:rsidRPr="00A46ED0">
              <w:rPr>
                <w:bCs/>
                <w:sz w:val="22"/>
                <w:szCs w:val="22"/>
              </w:rPr>
              <w:t xml:space="preserve"> Alexandria’s Department of Housing </w:t>
            </w:r>
            <w:r w:rsidR="002905B8" w:rsidRPr="00A46ED0">
              <w:rPr>
                <w:bCs/>
                <w:sz w:val="22"/>
                <w:szCs w:val="22"/>
              </w:rPr>
              <w:t xml:space="preserve">who offers free first time </w:t>
            </w:r>
            <w:r w:rsidR="00CF2C17" w:rsidRPr="00A46ED0">
              <w:rPr>
                <w:bCs/>
                <w:sz w:val="22"/>
                <w:szCs w:val="22"/>
              </w:rPr>
              <w:t>homebuyers’</w:t>
            </w:r>
            <w:r w:rsidR="002905B8" w:rsidRPr="00A46ED0">
              <w:rPr>
                <w:bCs/>
                <w:sz w:val="22"/>
                <w:szCs w:val="22"/>
              </w:rPr>
              <w:t xml:space="preserve"> classes as well as administers funding programs for help with down payments and closing costs.  Currently ARHA is in the process of finding additional first time homebuyer resources that are available to ARHA Tenants.</w:t>
            </w:r>
          </w:p>
          <w:p w:rsidR="00A46ED0" w:rsidRPr="00A46ED0" w:rsidRDefault="00A46ED0" w:rsidP="00A46ED0">
            <w:pPr>
              <w:ind w:left="1147"/>
              <w:rPr>
                <w:bCs/>
                <w:sz w:val="22"/>
                <w:szCs w:val="22"/>
              </w:rPr>
            </w:pPr>
          </w:p>
          <w:p w:rsidR="00CF2C17" w:rsidRDefault="00606376" w:rsidP="00A46ED0">
            <w:pPr>
              <w:pStyle w:val="ListParagraph"/>
              <w:numPr>
                <w:ilvl w:val="0"/>
                <w:numId w:val="53"/>
              </w:numPr>
            </w:pPr>
            <w:r>
              <w:t>ARHA continues to utilize site-based waiting lists</w:t>
            </w:r>
            <w:r w:rsidR="00F72481" w:rsidRPr="00816F3D">
              <w:rPr>
                <w:bCs/>
                <w:sz w:val="22"/>
                <w:szCs w:val="22"/>
              </w:rPr>
              <w:t xml:space="preserve"> for Public Housing developments</w:t>
            </w:r>
            <w:r>
              <w:t>.</w:t>
            </w:r>
          </w:p>
          <w:p w:rsidR="00A46ED0" w:rsidRPr="00606376" w:rsidRDefault="00A46ED0" w:rsidP="00A46ED0">
            <w:pPr>
              <w:pStyle w:val="ListParagraph"/>
              <w:ind w:left="1080"/>
              <w:rPr>
                <w:b/>
                <w:bCs/>
              </w:rPr>
            </w:pPr>
          </w:p>
          <w:p w:rsidR="00DF60C2" w:rsidRPr="005E4743" w:rsidRDefault="002905B8" w:rsidP="005E4743">
            <w:pPr>
              <w:pStyle w:val="ListParagraph"/>
              <w:numPr>
                <w:ilvl w:val="0"/>
                <w:numId w:val="48"/>
              </w:numPr>
              <w:autoSpaceDE w:val="0"/>
              <w:autoSpaceDN w:val="0"/>
              <w:adjustRightInd w:val="0"/>
              <w:rPr>
                <w:rFonts w:eastAsia="Calibri"/>
              </w:rPr>
            </w:pPr>
            <w:r w:rsidRPr="005E4743">
              <w:rPr>
                <w:b/>
                <w:bCs/>
              </w:rPr>
              <w:t>Improve Community Quality of Life</w:t>
            </w:r>
            <w:r w:rsidR="00DF60C2" w:rsidRPr="00DF60C2">
              <w:rPr>
                <w:rFonts w:eastAsia="Calibri"/>
              </w:rPr>
              <w:t xml:space="preserve"> </w:t>
            </w:r>
            <w:r w:rsidR="00C2798F">
              <w:rPr>
                <w:rFonts w:eastAsia="Calibri"/>
                <w:b/>
                <w:bCs/>
                <w:color w:val="000000"/>
              </w:rPr>
              <w:t>and Economic Viability by Providing an Improved L</w:t>
            </w:r>
            <w:r w:rsidR="00DF60C2" w:rsidRPr="005E4743">
              <w:rPr>
                <w:rFonts w:eastAsia="Calibri"/>
                <w:b/>
                <w:bCs/>
                <w:color w:val="000000"/>
              </w:rPr>
              <w:t xml:space="preserve">iving </w:t>
            </w:r>
            <w:r w:rsidR="00C2798F">
              <w:rPr>
                <w:rFonts w:eastAsia="Calibri"/>
                <w:b/>
                <w:bCs/>
                <w:color w:val="000000"/>
              </w:rPr>
              <w:t>E</w:t>
            </w:r>
            <w:r w:rsidR="00DF60C2" w:rsidRPr="005E4743">
              <w:rPr>
                <w:rFonts w:eastAsia="Calibri"/>
                <w:b/>
                <w:bCs/>
                <w:color w:val="000000"/>
              </w:rPr>
              <w:t xml:space="preserve">nvironment </w:t>
            </w:r>
          </w:p>
          <w:p w:rsidR="00CF2C17" w:rsidRPr="005E4743" w:rsidRDefault="00CF2C17" w:rsidP="005E4743">
            <w:pPr>
              <w:pStyle w:val="ListParagraph"/>
              <w:rPr>
                <w:b/>
                <w:bCs/>
                <w:sz w:val="22"/>
                <w:szCs w:val="22"/>
              </w:rPr>
            </w:pPr>
          </w:p>
          <w:p w:rsidR="00D17622" w:rsidRDefault="00E20E16" w:rsidP="005E4743">
            <w:pPr>
              <w:pStyle w:val="ListParagraph"/>
              <w:numPr>
                <w:ilvl w:val="0"/>
                <w:numId w:val="54"/>
              </w:numPr>
              <w:ind w:left="1237"/>
              <w:rPr>
                <w:bCs/>
                <w:sz w:val="22"/>
                <w:szCs w:val="22"/>
              </w:rPr>
            </w:pPr>
            <w:r w:rsidRPr="005E4743">
              <w:rPr>
                <w:bCs/>
                <w:sz w:val="22"/>
                <w:szCs w:val="22"/>
              </w:rPr>
              <w:t>This year, a</w:t>
            </w:r>
            <w:r w:rsidR="002905B8" w:rsidRPr="005E4743">
              <w:rPr>
                <w:bCs/>
                <w:sz w:val="22"/>
                <w:szCs w:val="22"/>
              </w:rPr>
              <w:t xml:space="preserve"> new security </w:t>
            </w:r>
            <w:r w:rsidR="007B4C0E" w:rsidRPr="005E4743">
              <w:rPr>
                <w:bCs/>
                <w:sz w:val="22"/>
                <w:szCs w:val="22"/>
              </w:rPr>
              <w:t xml:space="preserve">system and </w:t>
            </w:r>
            <w:r w:rsidR="002905B8" w:rsidRPr="005E4743">
              <w:rPr>
                <w:bCs/>
                <w:sz w:val="22"/>
                <w:szCs w:val="22"/>
              </w:rPr>
              <w:t xml:space="preserve">cameras </w:t>
            </w:r>
            <w:r w:rsidRPr="005E4743">
              <w:rPr>
                <w:bCs/>
                <w:sz w:val="22"/>
                <w:szCs w:val="22"/>
              </w:rPr>
              <w:t>were installed at</w:t>
            </w:r>
            <w:r w:rsidR="002905B8" w:rsidRPr="005E4743">
              <w:rPr>
                <w:bCs/>
                <w:sz w:val="22"/>
                <w:szCs w:val="22"/>
              </w:rPr>
              <w:t xml:space="preserve"> the Ladrey Hi-Rise building</w:t>
            </w:r>
            <w:r w:rsidR="007B4C0E" w:rsidRPr="005E4743">
              <w:rPr>
                <w:bCs/>
                <w:sz w:val="22"/>
                <w:szCs w:val="22"/>
              </w:rPr>
              <w:t xml:space="preserve">. </w:t>
            </w:r>
            <w:r w:rsidR="00813F36" w:rsidRPr="005E4743">
              <w:rPr>
                <w:bCs/>
                <w:sz w:val="22"/>
                <w:szCs w:val="22"/>
              </w:rPr>
              <w:t xml:space="preserve">In addition, the Agency completed a fire &amp; emergency evacuation plan for the Ladrey Hi-Rise, which houses elderly and disabled residents. This was done with the help and input of The City of Alexandria Police and Fire Departments, and the Ladrey Hi-Rise Resident Advisory </w:t>
            </w:r>
            <w:r w:rsidR="000D554C" w:rsidRPr="00C45743">
              <w:rPr>
                <w:bCs/>
                <w:sz w:val="22"/>
                <w:szCs w:val="22"/>
              </w:rPr>
              <w:t>Board (</w:t>
            </w:r>
            <w:r w:rsidR="00813F36" w:rsidRPr="005E4743">
              <w:rPr>
                <w:bCs/>
                <w:sz w:val="22"/>
                <w:szCs w:val="22"/>
              </w:rPr>
              <w:t>RAB) as well as, input from Ladrey residents and ARHA staff from various Agency Departments. This plan has been in the making for several years and has now been implemented</w:t>
            </w:r>
            <w:r w:rsidR="00CF2C17" w:rsidRPr="005E4743">
              <w:rPr>
                <w:bCs/>
                <w:sz w:val="22"/>
                <w:szCs w:val="22"/>
              </w:rPr>
              <w:t>.</w:t>
            </w:r>
            <w:r w:rsidR="00DF60C2">
              <w:rPr>
                <w:bCs/>
                <w:sz w:val="22"/>
                <w:szCs w:val="22"/>
              </w:rPr>
              <w:t xml:space="preserve"> </w:t>
            </w:r>
          </w:p>
          <w:p w:rsidR="00D17622" w:rsidRDefault="00D17622" w:rsidP="005E4743">
            <w:pPr>
              <w:pStyle w:val="ListParagraph"/>
              <w:ind w:left="247"/>
              <w:rPr>
                <w:bCs/>
                <w:sz w:val="22"/>
                <w:szCs w:val="22"/>
              </w:rPr>
            </w:pPr>
          </w:p>
          <w:p w:rsidR="007B4C0E" w:rsidRDefault="00606376" w:rsidP="005E4743">
            <w:pPr>
              <w:pStyle w:val="ListParagraph"/>
              <w:ind w:left="1237" w:hanging="990"/>
              <w:rPr>
                <w:bCs/>
                <w:sz w:val="22"/>
                <w:szCs w:val="22"/>
              </w:rPr>
            </w:pPr>
            <w:r>
              <w:rPr>
                <w:bCs/>
                <w:sz w:val="22"/>
                <w:szCs w:val="22"/>
              </w:rPr>
              <w:t xml:space="preserve">                  </w:t>
            </w:r>
            <w:r w:rsidR="00DF60C2">
              <w:rPr>
                <w:bCs/>
                <w:sz w:val="22"/>
                <w:szCs w:val="22"/>
              </w:rPr>
              <w:t>Security cameras were also added to the corners of buildings in the Andrew Adkins</w:t>
            </w:r>
            <w:r>
              <w:rPr>
                <w:bCs/>
                <w:sz w:val="22"/>
                <w:szCs w:val="22"/>
              </w:rPr>
              <w:t xml:space="preserve"> </w:t>
            </w:r>
            <w:r w:rsidR="00DF60C2">
              <w:rPr>
                <w:bCs/>
                <w:sz w:val="22"/>
                <w:szCs w:val="22"/>
              </w:rPr>
              <w:t>development.</w:t>
            </w:r>
          </w:p>
          <w:p w:rsidR="00DF60C2" w:rsidRPr="005E4743" w:rsidRDefault="00DF60C2" w:rsidP="00CF4DD0">
            <w:pPr>
              <w:rPr>
                <w:bCs/>
                <w:sz w:val="22"/>
                <w:szCs w:val="22"/>
              </w:rPr>
            </w:pPr>
          </w:p>
          <w:p w:rsidR="00CF2C17" w:rsidRPr="005E4743" w:rsidRDefault="00CF2C17" w:rsidP="005E4743">
            <w:pPr>
              <w:ind w:left="247"/>
              <w:rPr>
                <w:bCs/>
                <w:sz w:val="22"/>
                <w:szCs w:val="22"/>
              </w:rPr>
            </w:pPr>
          </w:p>
          <w:p w:rsidR="007B4C0E" w:rsidRPr="005E4743" w:rsidRDefault="007B4C0E" w:rsidP="005E4743">
            <w:pPr>
              <w:pStyle w:val="ListParagraph"/>
              <w:numPr>
                <w:ilvl w:val="0"/>
                <w:numId w:val="54"/>
              </w:numPr>
              <w:ind w:left="1237"/>
              <w:rPr>
                <w:bCs/>
                <w:sz w:val="22"/>
                <w:szCs w:val="22"/>
              </w:rPr>
            </w:pPr>
            <w:r w:rsidRPr="005E4743">
              <w:rPr>
                <w:bCs/>
                <w:sz w:val="22"/>
                <w:szCs w:val="22"/>
              </w:rPr>
              <w:t xml:space="preserve">ARHA staff members hold quarterly community meetings for each ARHA development. During these meetings, Tenants are encouraged to speak about issues the community is facing, improvements that can be made, etc. ARHA also has given an office to the ARHA Resident Association who recently elected new officials.  Representatives from the association use the office to meet with Tenants and to administer the association. The Resident Advisory Board (RAB) continues to meet regularly at the Ladrey Hi-Rise building. </w:t>
            </w:r>
          </w:p>
          <w:p w:rsidR="00CF2C17" w:rsidRPr="005E4743" w:rsidRDefault="00CF2C17" w:rsidP="005E4743">
            <w:pPr>
              <w:ind w:left="247"/>
              <w:rPr>
                <w:bCs/>
                <w:sz w:val="22"/>
                <w:szCs w:val="22"/>
              </w:rPr>
            </w:pPr>
          </w:p>
          <w:p w:rsidR="00CF2C17" w:rsidRDefault="007B4C0E" w:rsidP="005E4743">
            <w:pPr>
              <w:pStyle w:val="ListParagraph"/>
              <w:numPr>
                <w:ilvl w:val="0"/>
                <w:numId w:val="54"/>
              </w:numPr>
              <w:ind w:left="1237"/>
              <w:rPr>
                <w:bCs/>
                <w:sz w:val="22"/>
                <w:szCs w:val="22"/>
              </w:rPr>
            </w:pPr>
            <w:r w:rsidRPr="005E4743">
              <w:rPr>
                <w:bCs/>
                <w:sz w:val="22"/>
                <w:szCs w:val="22"/>
              </w:rPr>
              <w:t xml:space="preserve">Asset Management Occupancy </w:t>
            </w:r>
            <w:r w:rsidR="00DF60C2" w:rsidRPr="00DF60C2">
              <w:rPr>
                <w:bCs/>
                <w:sz w:val="22"/>
                <w:szCs w:val="22"/>
              </w:rPr>
              <w:t>Sp</w:t>
            </w:r>
            <w:r w:rsidR="00DF60C2">
              <w:rPr>
                <w:bCs/>
                <w:sz w:val="22"/>
                <w:szCs w:val="22"/>
              </w:rPr>
              <w:t>ecialists are now responsible for overseeing</w:t>
            </w:r>
            <w:r w:rsidR="00DF60C2" w:rsidRPr="00DF60C2">
              <w:rPr>
                <w:bCs/>
                <w:sz w:val="22"/>
                <w:szCs w:val="22"/>
              </w:rPr>
              <w:t xml:space="preserve"> the </w:t>
            </w:r>
            <w:r w:rsidRPr="005E4743">
              <w:rPr>
                <w:bCs/>
                <w:sz w:val="22"/>
                <w:szCs w:val="22"/>
              </w:rPr>
              <w:t>developments</w:t>
            </w:r>
            <w:r w:rsidR="00DF60C2" w:rsidRPr="00DF60C2">
              <w:rPr>
                <w:bCs/>
                <w:sz w:val="22"/>
                <w:szCs w:val="22"/>
              </w:rPr>
              <w:t xml:space="preserve"> they have been assigned. Specialist</w:t>
            </w:r>
            <w:r w:rsidRPr="005E4743">
              <w:rPr>
                <w:bCs/>
                <w:sz w:val="22"/>
                <w:szCs w:val="22"/>
              </w:rPr>
              <w:t xml:space="preserve"> must visit and report on </w:t>
            </w:r>
            <w:r w:rsidR="00E20E16" w:rsidRPr="005E4743">
              <w:rPr>
                <w:bCs/>
                <w:sz w:val="22"/>
                <w:szCs w:val="22"/>
              </w:rPr>
              <w:t>the development</w:t>
            </w:r>
            <w:r w:rsidR="00DF60C2" w:rsidRPr="00DF60C2">
              <w:rPr>
                <w:bCs/>
                <w:sz w:val="22"/>
                <w:szCs w:val="22"/>
              </w:rPr>
              <w:t>s</w:t>
            </w:r>
            <w:r w:rsidR="00E20E16" w:rsidRPr="005E4743">
              <w:rPr>
                <w:bCs/>
                <w:sz w:val="22"/>
                <w:szCs w:val="22"/>
              </w:rPr>
              <w:t xml:space="preserve"> </w:t>
            </w:r>
            <w:r w:rsidR="000302A9">
              <w:rPr>
                <w:bCs/>
                <w:sz w:val="22"/>
                <w:szCs w:val="22"/>
              </w:rPr>
              <w:t>monthly</w:t>
            </w:r>
            <w:r w:rsidRPr="005E4743">
              <w:rPr>
                <w:bCs/>
                <w:sz w:val="22"/>
                <w:szCs w:val="22"/>
              </w:rPr>
              <w:t xml:space="preserve">. </w:t>
            </w:r>
            <w:r w:rsidR="00DF60C2" w:rsidRPr="00DF60C2">
              <w:rPr>
                <w:bCs/>
                <w:sz w:val="22"/>
                <w:szCs w:val="22"/>
              </w:rPr>
              <w:t>Specialists meet with Tenants on site to discuss community issues</w:t>
            </w:r>
            <w:r w:rsidRPr="005E4743">
              <w:rPr>
                <w:bCs/>
                <w:sz w:val="22"/>
                <w:szCs w:val="22"/>
              </w:rPr>
              <w:t xml:space="preserve"> as well as</w:t>
            </w:r>
            <w:r w:rsidR="00DF60C2" w:rsidRPr="00DF60C2">
              <w:rPr>
                <w:bCs/>
                <w:sz w:val="22"/>
                <w:szCs w:val="22"/>
              </w:rPr>
              <w:t>,</w:t>
            </w:r>
            <w:r w:rsidRPr="005E4743">
              <w:rPr>
                <w:bCs/>
                <w:sz w:val="22"/>
                <w:szCs w:val="22"/>
              </w:rPr>
              <w:t xml:space="preserve"> </w:t>
            </w:r>
            <w:r w:rsidR="00DF60C2">
              <w:rPr>
                <w:bCs/>
                <w:sz w:val="22"/>
                <w:szCs w:val="22"/>
              </w:rPr>
              <w:t>report</w:t>
            </w:r>
            <w:r w:rsidRPr="005E4743">
              <w:rPr>
                <w:bCs/>
                <w:sz w:val="22"/>
                <w:szCs w:val="22"/>
              </w:rPr>
              <w:t xml:space="preserve"> on the status of the exterior</w:t>
            </w:r>
            <w:r w:rsidR="00E20E16" w:rsidRPr="005E4743">
              <w:rPr>
                <w:bCs/>
                <w:sz w:val="22"/>
                <w:szCs w:val="22"/>
              </w:rPr>
              <w:t xml:space="preserve"> (grounds)</w:t>
            </w:r>
            <w:r w:rsidR="00DF60C2" w:rsidRPr="00DF60C2">
              <w:rPr>
                <w:bCs/>
                <w:sz w:val="22"/>
                <w:szCs w:val="22"/>
              </w:rPr>
              <w:t xml:space="preserve"> and interior</w:t>
            </w:r>
            <w:r w:rsidRPr="005E4743">
              <w:rPr>
                <w:bCs/>
                <w:sz w:val="22"/>
                <w:szCs w:val="22"/>
              </w:rPr>
              <w:t xml:space="preserve"> (</w:t>
            </w:r>
            <w:r w:rsidR="00E20E16" w:rsidRPr="005E4743">
              <w:rPr>
                <w:bCs/>
                <w:sz w:val="22"/>
                <w:szCs w:val="22"/>
              </w:rPr>
              <w:t xml:space="preserve">common space in </w:t>
            </w:r>
            <w:r w:rsidRPr="005E4743">
              <w:rPr>
                <w:bCs/>
                <w:sz w:val="22"/>
                <w:szCs w:val="22"/>
              </w:rPr>
              <w:t xml:space="preserve">buildings) </w:t>
            </w:r>
            <w:r w:rsidR="00DF60C2" w:rsidRPr="00DF60C2">
              <w:rPr>
                <w:bCs/>
                <w:sz w:val="22"/>
                <w:szCs w:val="22"/>
              </w:rPr>
              <w:t xml:space="preserve">spaces </w:t>
            </w:r>
            <w:r w:rsidR="00DF60C2">
              <w:rPr>
                <w:bCs/>
                <w:sz w:val="22"/>
                <w:szCs w:val="22"/>
              </w:rPr>
              <w:t xml:space="preserve">of the developments they are responsible. </w:t>
            </w:r>
          </w:p>
          <w:p w:rsidR="00FD6CDE" w:rsidRPr="005E4743" w:rsidRDefault="00FD6CDE" w:rsidP="005E4743">
            <w:pPr>
              <w:pStyle w:val="ListParagraph"/>
              <w:rPr>
                <w:bCs/>
                <w:sz w:val="22"/>
                <w:szCs w:val="22"/>
              </w:rPr>
            </w:pPr>
          </w:p>
          <w:p w:rsidR="00FD6CDE" w:rsidRPr="005E4743" w:rsidRDefault="00FD6CDE" w:rsidP="002D7006">
            <w:pPr>
              <w:pStyle w:val="ListParagraph"/>
              <w:numPr>
                <w:ilvl w:val="0"/>
                <w:numId w:val="54"/>
              </w:numPr>
              <w:ind w:left="1237"/>
              <w:rPr>
                <w:bCs/>
                <w:sz w:val="22"/>
                <w:szCs w:val="22"/>
              </w:rPr>
            </w:pPr>
            <w:r>
              <w:rPr>
                <w:bCs/>
                <w:sz w:val="22"/>
                <w:szCs w:val="22"/>
              </w:rPr>
              <w:t xml:space="preserve">Asset Management is currently focusing on improving Tenant “housekeeping”. </w:t>
            </w:r>
            <w:r w:rsidR="00F52E19">
              <w:rPr>
                <w:bCs/>
                <w:sz w:val="22"/>
                <w:szCs w:val="22"/>
              </w:rPr>
              <w:t xml:space="preserve"> ARHA has adopted a new policy that </w:t>
            </w:r>
            <w:r w:rsidR="002D7006">
              <w:rPr>
                <w:bCs/>
                <w:sz w:val="22"/>
                <w:szCs w:val="22"/>
              </w:rPr>
              <w:t xml:space="preserve">requires the head of household of </w:t>
            </w:r>
            <w:r w:rsidR="00F52E19">
              <w:rPr>
                <w:bCs/>
                <w:sz w:val="22"/>
                <w:szCs w:val="22"/>
              </w:rPr>
              <w:t xml:space="preserve">all </w:t>
            </w:r>
            <w:r w:rsidR="002D7006">
              <w:rPr>
                <w:bCs/>
                <w:sz w:val="22"/>
                <w:szCs w:val="22"/>
              </w:rPr>
              <w:t>N</w:t>
            </w:r>
            <w:r w:rsidR="00F52E19">
              <w:rPr>
                <w:bCs/>
                <w:sz w:val="22"/>
                <w:szCs w:val="22"/>
              </w:rPr>
              <w:t xml:space="preserve">ew </w:t>
            </w:r>
            <w:r w:rsidR="002D7006">
              <w:rPr>
                <w:bCs/>
                <w:sz w:val="22"/>
                <w:szCs w:val="22"/>
              </w:rPr>
              <w:t>A</w:t>
            </w:r>
            <w:r w:rsidR="00F52E19">
              <w:rPr>
                <w:bCs/>
                <w:sz w:val="22"/>
                <w:szCs w:val="22"/>
              </w:rPr>
              <w:t xml:space="preserve">dmissions to view a, “Good Housekeeping” video. This is an educational </w:t>
            </w:r>
            <w:r w:rsidR="00630AE6">
              <w:rPr>
                <w:bCs/>
                <w:sz w:val="22"/>
                <w:szCs w:val="22"/>
              </w:rPr>
              <w:t>video, which</w:t>
            </w:r>
            <w:r w:rsidR="00F52E19">
              <w:rPr>
                <w:bCs/>
                <w:sz w:val="22"/>
                <w:szCs w:val="22"/>
              </w:rPr>
              <w:t xml:space="preserve"> shows efficient methods for cleaning and maintaining a home. </w:t>
            </w:r>
            <w:r w:rsidR="002D7006">
              <w:rPr>
                <w:bCs/>
                <w:sz w:val="22"/>
                <w:szCs w:val="22"/>
              </w:rPr>
              <w:t>In addition, ARHA continues to require Tenants whose units have failed inspection due to bad housekeeping to view the video.</w:t>
            </w:r>
          </w:p>
          <w:p w:rsidR="00CF2C17" w:rsidRPr="005E4743" w:rsidRDefault="00CF2C17" w:rsidP="005E4743">
            <w:pPr>
              <w:pStyle w:val="ListParagraph"/>
              <w:rPr>
                <w:bCs/>
                <w:sz w:val="22"/>
                <w:szCs w:val="22"/>
              </w:rPr>
            </w:pPr>
          </w:p>
          <w:p w:rsidR="00E20E16" w:rsidRPr="005E4743" w:rsidRDefault="00E20E16" w:rsidP="005E4743">
            <w:pPr>
              <w:pStyle w:val="ListParagraph"/>
              <w:numPr>
                <w:ilvl w:val="0"/>
                <w:numId w:val="48"/>
              </w:numPr>
              <w:rPr>
                <w:b/>
                <w:bCs/>
                <w:sz w:val="22"/>
                <w:szCs w:val="22"/>
              </w:rPr>
            </w:pPr>
            <w:r w:rsidRPr="005E4743">
              <w:rPr>
                <w:b/>
                <w:bCs/>
                <w:sz w:val="22"/>
                <w:szCs w:val="22"/>
              </w:rPr>
              <w:t xml:space="preserve">Promotion of Self-Sufficiency and Asset Development </w:t>
            </w:r>
          </w:p>
          <w:p w:rsidR="00CF2C17" w:rsidRPr="005E4743" w:rsidRDefault="00CF2C17" w:rsidP="005E4743">
            <w:pPr>
              <w:ind w:left="360"/>
              <w:rPr>
                <w:b/>
                <w:bCs/>
                <w:sz w:val="22"/>
                <w:szCs w:val="22"/>
              </w:rPr>
            </w:pPr>
          </w:p>
          <w:p w:rsidR="00E63B35" w:rsidRPr="005E4743" w:rsidRDefault="00E20E16" w:rsidP="005E4743">
            <w:pPr>
              <w:pStyle w:val="ListParagraph"/>
              <w:numPr>
                <w:ilvl w:val="0"/>
                <w:numId w:val="55"/>
              </w:numPr>
              <w:ind w:left="1327" w:hanging="450"/>
              <w:rPr>
                <w:bCs/>
                <w:sz w:val="22"/>
                <w:szCs w:val="22"/>
              </w:rPr>
            </w:pPr>
            <w:r w:rsidRPr="005E4743">
              <w:rPr>
                <w:bCs/>
                <w:sz w:val="22"/>
                <w:szCs w:val="22"/>
              </w:rPr>
              <w:t xml:space="preserve">Social Services Coordinator </w:t>
            </w:r>
            <w:r w:rsidR="002C30E2" w:rsidRPr="005E4743">
              <w:rPr>
                <w:bCs/>
                <w:sz w:val="22"/>
                <w:szCs w:val="22"/>
              </w:rPr>
              <w:t>for James Bland V residents (54</w:t>
            </w:r>
            <w:r w:rsidRPr="005E4743">
              <w:rPr>
                <w:bCs/>
                <w:sz w:val="22"/>
                <w:szCs w:val="22"/>
              </w:rPr>
              <w:t xml:space="preserve"> units) has conducted numerous trainings on various topics</w:t>
            </w:r>
            <w:r w:rsidR="00844A90" w:rsidRPr="005E4743">
              <w:rPr>
                <w:bCs/>
                <w:sz w:val="22"/>
                <w:szCs w:val="22"/>
              </w:rPr>
              <w:t>, “Goal Objectives, Effective Communication”, “Positive Thinking”, Budget Management”, “Credit Restoration”, “Employment Development”, “Life Skills-Self Esteem”.</w:t>
            </w:r>
            <w:r w:rsidRPr="005E4743">
              <w:rPr>
                <w:bCs/>
                <w:sz w:val="22"/>
                <w:szCs w:val="22"/>
              </w:rPr>
              <w:t xml:space="preserve"> </w:t>
            </w:r>
          </w:p>
          <w:p w:rsidR="00CF2C17" w:rsidRPr="005E4743" w:rsidRDefault="00CF2C17" w:rsidP="005E4743">
            <w:pPr>
              <w:ind w:left="360"/>
              <w:rPr>
                <w:bCs/>
                <w:sz w:val="22"/>
                <w:szCs w:val="22"/>
              </w:rPr>
            </w:pPr>
          </w:p>
          <w:p w:rsidR="00813F36" w:rsidRPr="005E4743" w:rsidRDefault="00813F36" w:rsidP="005E4743">
            <w:pPr>
              <w:pStyle w:val="ListParagraph"/>
              <w:numPr>
                <w:ilvl w:val="0"/>
                <w:numId w:val="55"/>
              </w:numPr>
              <w:ind w:left="1417" w:hanging="540"/>
              <w:rPr>
                <w:bCs/>
                <w:sz w:val="22"/>
                <w:szCs w:val="22"/>
              </w:rPr>
            </w:pPr>
            <w:r w:rsidRPr="005E4743">
              <w:rPr>
                <w:bCs/>
                <w:sz w:val="22"/>
                <w:szCs w:val="22"/>
              </w:rPr>
              <w:t>The FSS Program has graduated</w:t>
            </w:r>
            <w:r w:rsidR="00C45743" w:rsidRPr="005E4743">
              <w:rPr>
                <w:bCs/>
                <w:sz w:val="22"/>
                <w:szCs w:val="22"/>
              </w:rPr>
              <w:t xml:space="preserve">, </w:t>
            </w:r>
            <w:r w:rsidRPr="005E4743">
              <w:rPr>
                <w:bCs/>
                <w:sz w:val="22"/>
                <w:szCs w:val="22"/>
              </w:rPr>
              <w:t>6 Housing Choice Voucher and Public Housing participants this year so far.  All graduates accrued escrow. Several more participants are preparing to graduate before the end of the year.</w:t>
            </w:r>
          </w:p>
          <w:p w:rsidR="00774832" w:rsidRDefault="00774832" w:rsidP="00E63B35">
            <w:pPr>
              <w:rPr>
                <w:bCs/>
                <w:sz w:val="22"/>
                <w:szCs w:val="22"/>
              </w:rPr>
            </w:pPr>
          </w:p>
          <w:p w:rsidR="00040FBF" w:rsidRDefault="00774832" w:rsidP="00474188">
            <w:pPr>
              <w:pStyle w:val="ListParagraph"/>
              <w:numPr>
                <w:ilvl w:val="0"/>
                <w:numId w:val="55"/>
              </w:numPr>
              <w:ind w:left="1417" w:hanging="540"/>
              <w:rPr>
                <w:bCs/>
                <w:sz w:val="22"/>
                <w:szCs w:val="22"/>
              </w:rPr>
            </w:pPr>
            <w:r w:rsidRPr="005E4743">
              <w:rPr>
                <w:bCs/>
                <w:sz w:val="22"/>
                <w:szCs w:val="22"/>
              </w:rPr>
              <w:t xml:space="preserve">ARHA was recently awarded the ROSS grant and is now implementing the program. A program director has been hired who is currently developing resources to increase resident employment opportunities and self-sufficiency. </w:t>
            </w:r>
          </w:p>
          <w:p w:rsidR="00040FBF" w:rsidRPr="00040FBF" w:rsidRDefault="00040FBF" w:rsidP="00040FBF">
            <w:pPr>
              <w:pStyle w:val="ListParagraph"/>
              <w:rPr>
                <w:bCs/>
                <w:sz w:val="22"/>
                <w:szCs w:val="22"/>
              </w:rPr>
            </w:pPr>
          </w:p>
          <w:p w:rsidR="00040FBF" w:rsidRDefault="00E20E16" w:rsidP="00040FBF">
            <w:pPr>
              <w:pStyle w:val="ListParagraph"/>
              <w:numPr>
                <w:ilvl w:val="0"/>
                <w:numId w:val="55"/>
              </w:numPr>
              <w:ind w:left="1417" w:hanging="540"/>
              <w:rPr>
                <w:bCs/>
                <w:sz w:val="22"/>
                <w:szCs w:val="22"/>
              </w:rPr>
            </w:pPr>
            <w:r w:rsidRPr="00040FBF">
              <w:rPr>
                <w:bCs/>
                <w:sz w:val="22"/>
                <w:szCs w:val="22"/>
              </w:rPr>
              <w:t xml:space="preserve">The Agency has continued to </w:t>
            </w:r>
            <w:r w:rsidR="000D554C" w:rsidRPr="00040FBF">
              <w:rPr>
                <w:bCs/>
                <w:sz w:val="22"/>
                <w:szCs w:val="22"/>
              </w:rPr>
              <w:t>implement social</w:t>
            </w:r>
            <w:r w:rsidR="00E63B35" w:rsidRPr="00040FBF">
              <w:rPr>
                <w:bCs/>
                <w:sz w:val="22"/>
                <w:szCs w:val="22"/>
              </w:rPr>
              <w:t xml:space="preserve"> service programs</w:t>
            </w:r>
            <w:r w:rsidR="002C30E2" w:rsidRPr="00040FBF">
              <w:rPr>
                <w:bCs/>
                <w:sz w:val="22"/>
                <w:szCs w:val="22"/>
              </w:rPr>
              <w:t xml:space="preserve"> and activities</w:t>
            </w:r>
            <w:r w:rsidR="00FD37EC" w:rsidRPr="00040FBF">
              <w:rPr>
                <w:bCs/>
                <w:sz w:val="22"/>
                <w:szCs w:val="22"/>
              </w:rPr>
              <w:t xml:space="preserve">. </w:t>
            </w:r>
            <w:r w:rsidRPr="00040FBF">
              <w:rPr>
                <w:bCs/>
                <w:sz w:val="22"/>
                <w:szCs w:val="22"/>
              </w:rPr>
              <w:t>Currently, the Agency is providing</w:t>
            </w:r>
            <w:r w:rsidR="00FD37EC" w:rsidRPr="00040FBF">
              <w:rPr>
                <w:bCs/>
                <w:sz w:val="22"/>
                <w:szCs w:val="22"/>
              </w:rPr>
              <w:t xml:space="preserve"> summer intern jobs for high school and college students. Interns work in a variety of ARHA departments (Finance, Asset </w:t>
            </w:r>
            <w:r w:rsidR="006A4B71" w:rsidRPr="00040FBF">
              <w:rPr>
                <w:bCs/>
                <w:sz w:val="22"/>
                <w:szCs w:val="22"/>
              </w:rPr>
              <w:t>Management,</w:t>
            </w:r>
            <w:r w:rsidR="00FD37EC" w:rsidRPr="00040FBF">
              <w:rPr>
                <w:bCs/>
                <w:sz w:val="22"/>
                <w:szCs w:val="22"/>
              </w:rPr>
              <w:t xml:space="preserve"> and Information Technology) and learn valuable work skills. ARHA also</w:t>
            </w:r>
            <w:r w:rsidRPr="00040FBF">
              <w:rPr>
                <w:bCs/>
                <w:sz w:val="22"/>
                <w:szCs w:val="22"/>
              </w:rPr>
              <w:t xml:space="preserve"> is</w:t>
            </w:r>
            <w:r w:rsidR="00FD37EC" w:rsidRPr="00040FBF">
              <w:rPr>
                <w:bCs/>
                <w:sz w:val="22"/>
                <w:szCs w:val="22"/>
              </w:rPr>
              <w:t xml:space="preserve"> </w:t>
            </w:r>
            <w:r w:rsidRPr="00040FBF">
              <w:rPr>
                <w:bCs/>
                <w:sz w:val="22"/>
                <w:szCs w:val="22"/>
              </w:rPr>
              <w:t>providing</w:t>
            </w:r>
            <w:r w:rsidR="00FD37EC" w:rsidRPr="00040FBF">
              <w:rPr>
                <w:bCs/>
                <w:sz w:val="22"/>
                <w:szCs w:val="22"/>
              </w:rPr>
              <w:t xml:space="preserve"> summer work for 21 ARHA teens in the “ARHA Summer Youth Program”. This program not only provides part-time employment but also offer the youth free breakfast and lunch</w:t>
            </w:r>
            <w:r w:rsidR="003718BA" w:rsidRPr="00040FBF">
              <w:rPr>
                <w:bCs/>
                <w:sz w:val="22"/>
                <w:szCs w:val="22"/>
              </w:rPr>
              <w:t>.</w:t>
            </w:r>
            <w:r w:rsidR="00FD6CDE" w:rsidRPr="00040FBF">
              <w:rPr>
                <w:bCs/>
                <w:sz w:val="22"/>
                <w:szCs w:val="22"/>
              </w:rPr>
              <w:t xml:space="preserve">5.    </w:t>
            </w:r>
            <w:r w:rsidR="00813F36" w:rsidRPr="00040FBF">
              <w:rPr>
                <w:bCs/>
                <w:sz w:val="22"/>
                <w:szCs w:val="22"/>
              </w:rPr>
              <w:t xml:space="preserve">ARHA continues to provide and attract supportive services for elderly and/or disabled </w:t>
            </w:r>
            <w:r w:rsidR="00FD6CDE" w:rsidRPr="00040FBF">
              <w:rPr>
                <w:bCs/>
                <w:sz w:val="22"/>
                <w:szCs w:val="22"/>
              </w:rPr>
              <w:t xml:space="preserve">  </w:t>
            </w:r>
            <w:r w:rsidR="00813F36" w:rsidRPr="00040FBF">
              <w:rPr>
                <w:bCs/>
                <w:sz w:val="22"/>
                <w:szCs w:val="22"/>
              </w:rPr>
              <w:t xml:space="preserve">residents through ongoing coordination with the City’s Department of Human </w:t>
            </w:r>
            <w:r w:rsidR="000D554C" w:rsidRPr="00040FBF">
              <w:rPr>
                <w:bCs/>
                <w:sz w:val="22"/>
                <w:szCs w:val="22"/>
              </w:rPr>
              <w:t>Resources, which</w:t>
            </w:r>
            <w:r w:rsidR="00813F36" w:rsidRPr="00040FBF">
              <w:rPr>
                <w:bCs/>
                <w:sz w:val="22"/>
                <w:szCs w:val="22"/>
              </w:rPr>
              <w:t xml:space="preserve"> continues to fund, home health aides, the “Crunch Bunch” program, as well as provides access to the food bank and weekend meals program.</w:t>
            </w:r>
          </w:p>
          <w:p w:rsidR="00040FBF" w:rsidRPr="00040FBF" w:rsidRDefault="00040FBF" w:rsidP="00040FBF">
            <w:pPr>
              <w:pStyle w:val="ListParagraph"/>
              <w:rPr>
                <w:sz w:val="22"/>
                <w:szCs w:val="22"/>
              </w:rPr>
            </w:pPr>
          </w:p>
          <w:p w:rsidR="00A46ED0" w:rsidRDefault="00813F36" w:rsidP="00A46ED0">
            <w:pPr>
              <w:pStyle w:val="ListParagraph"/>
              <w:numPr>
                <w:ilvl w:val="0"/>
                <w:numId w:val="55"/>
              </w:numPr>
              <w:ind w:left="1417" w:hanging="540"/>
              <w:rPr>
                <w:bCs/>
                <w:sz w:val="22"/>
                <w:szCs w:val="22"/>
              </w:rPr>
            </w:pPr>
            <w:r w:rsidRPr="00040FBF">
              <w:rPr>
                <w:sz w:val="22"/>
                <w:szCs w:val="22"/>
              </w:rPr>
              <w:t xml:space="preserve">ARHA staff attended Domestic Abuse training provided by the City’s Department of Human Services. ARHA continues to work closely with the City and attends meetings on this and other socials services topics.  </w:t>
            </w:r>
            <w:r w:rsidR="00E63B35" w:rsidRPr="00040FBF">
              <w:rPr>
                <w:bCs/>
                <w:sz w:val="22"/>
                <w:szCs w:val="22"/>
              </w:rPr>
              <w:t xml:space="preserve">    </w:t>
            </w:r>
          </w:p>
          <w:p w:rsidR="00A46ED0" w:rsidRPr="00A46ED0" w:rsidRDefault="00A46ED0" w:rsidP="00A46ED0">
            <w:pPr>
              <w:pStyle w:val="ListParagraph"/>
              <w:rPr>
                <w:sz w:val="22"/>
                <w:szCs w:val="22"/>
              </w:rPr>
            </w:pPr>
          </w:p>
          <w:p w:rsidR="00774832" w:rsidRPr="00A46ED0" w:rsidRDefault="00774832" w:rsidP="00A46ED0">
            <w:pPr>
              <w:pStyle w:val="ListParagraph"/>
              <w:numPr>
                <w:ilvl w:val="0"/>
                <w:numId w:val="55"/>
              </w:numPr>
              <w:ind w:left="1417" w:hanging="540"/>
              <w:rPr>
                <w:bCs/>
                <w:sz w:val="22"/>
                <w:szCs w:val="22"/>
              </w:rPr>
            </w:pPr>
            <w:r w:rsidRPr="00A46ED0">
              <w:rPr>
                <w:sz w:val="22"/>
                <w:szCs w:val="22"/>
              </w:rPr>
              <w:t xml:space="preserve">ARHA </w:t>
            </w:r>
            <w:r w:rsidR="00DF60C2" w:rsidRPr="00A46ED0">
              <w:rPr>
                <w:sz w:val="22"/>
                <w:szCs w:val="22"/>
              </w:rPr>
              <w:t>continues t</w:t>
            </w:r>
            <w:r w:rsidR="00C2798F" w:rsidRPr="00A46ED0">
              <w:rPr>
                <w:sz w:val="22"/>
                <w:szCs w:val="22"/>
              </w:rPr>
              <w:t>o</w:t>
            </w:r>
            <w:r w:rsidR="00DF60C2" w:rsidRPr="00A46ED0">
              <w:rPr>
                <w:sz w:val="22"/>
                <w:szCs w:val="22"/>
              </w:rPr>
              <w:t xml:space="preserve"> make</w:t>
            </w:r>
            <w:r w:rsidRPr="00A46ED0">
              <w:rPr>
                <w:sz w:val="22"/>
                <w:szCs w:val="22"/>
              </w:rPr>
              <w:t xml:space="preserve"> efforts</w:t>
            </w:r>
            <w:r w:rsidR="00C2798F" w:rsidRPr="00A46ED0">
              <w:rPr>
                <w:sz w:val="22"/>
                <w:szCs w:val="22"/>
              </w:rPr>
              <w:t xml:space="preserve"> to change the</w:t>
            </w:r>
            <w:r w:rsidRPr="00A46ED0">
              <w:rPr>
                <w:sz w:val="22"/>
                <w:szCs w:val="22"/>
              </w:rPr>
              <w:t xml:space="preserve"> low-income level of many Public Housing and Housing Choice Voucher families. ARHA works </w:t>
            </w:r>
            <w:r w:rsidR="00DF60C2" w:rsidRPr="00A46ED0">
              <w:rPr>
                <w:sz w:val="22"/>
                <w:szCs w:val="22"/>
              </w:rPr>
              <w:t>towards</w:t>
            </w:r>
            <w:r w:rsidRPr="00A46ED0">
              <w:rPr>
                <w:sz w:val="22"/>
                <w:szCs w:val="22"/>
              </w:rPr>
              <w:t xml:space="preserve"> increasing resident’s job skills through the Social Services and Family Self Sufficiency (FSS) programs. These programs not only offer case management of family needs and goals but they provide trainings on topics that </w:t>
            </w:r>
            <w:r w:rsidR="00DF60C2" w:rsidRPr="00A46ED0">
              <w:rPr>
                <w:sz w:val="22"/>
                <w:szCs w:val="22"/>
              </w:rPr>
              <w:t>include, Self-Development</w:t>
            </w:r>
            <w:r w:rsidRPr="00A46ED0">
              <w:rPr>
                <w:sz w:val="22"/>
                <w:szCs w:val="22"/>
              </w:rPr>
              <w:t>, Financial Literacy, Credit Repair, Obtaining Employment, etc. These training sessions are open to all ARHA residents</w:t>
            </w:r>
            <w:r w:rsidR="00DF60C2" w:rsidRPr="00A46ED0">
              <w:rPr>
                <w:sz w:val="22"/>
                <w:szCs w:val="22"/>
              </w:rPr>
              <w:t xml:space="preserve">. </w:t>
            </w:r>
          </w:p>
          <w:p w:rsidR="00E63B35" w:rsidRPr="005E4743" w:rsidRDefault="00E63B35" w:rsidP="005E4743">
            <w:pPr>
              <w:ind w:left="229" w:hanging="90"/>
              <w:rPr>
                <w:sz w:val="22"/>
                <w:szCs w:val="22"/>
              </w:rPr>
            </w:pPr>
          </w:p>
          <w:p w:rsidR="00A46ED0" w:rsidRDefault="00813F36" w:rsidP="00A46ED0">
            <w:pPr>
              <w:pStyle w:val="ListParagraph"/>
              <w:numPr>
                <w:ilvl w:val="0"/>
                <w:numId w:val="48"/>
              </w:numPr>
              <w:rPr>
                <w:b/>
                <w:sz w:val="22"/>
                <w:szCs w:val="22"/>
              </w:rPr>
            </w:pPr>
            <w:r w:rsidRPr="005E4743">
              <w:rPr>
                <w:b/>
                <w:sz w:val="22"/>
                <w:szCs w:val="22"/>
              </w:rPr>
              <w:t>Ensu</w:t>
            </w:r>
            <w:r w:rsidR="00774832" w:rsidRPr="005E4743">
              <w:rPr>
                <w:b/>
                <w:sz w:val="22"/>
                <w:szCs w:val="22"/>
              </w:rPr>
              <w:t>r</w:t>
            </w:r>
            <w:r w:rsidRPr="005E4743">
              <w:rPr>
                <w:b/>
                <w:sz w:val="22"/>
                <w:szCs w:val="22"/>
              </w:rPr>
              <w:t>e Equal Opportunity and Affirm Fair Housing</w:t>
            </w:r>
          </w:p>
          <w:p w:rsidR="00A46ED0" w:rsidRDefault="00A46ED0" w:rsidP="00A46ED0">
            <w:pPr>
              <w:ind w:left="360"/>
              <w:rPr>
                <w:sz w:val="22"/>
                <w:szCs w:val="22"/>
              </w:rPr>
            </w:pPr>
          </w:p>
          <w:p w:rsidR="00A46ED0" w:rsidRPr="00A46ED0" w:rsidRDefault="00A46ED0" w:rsidP="00A46ED0">
            <w:pPr>
              <w:pStyle w:val="ListParagraph"/>
              <w:numPr>
                <w:ilvl w:val="0"/>
                <w:numId w:val="59"/>
              </w:numPr>
              <w:rPr>
                <w:b/>
                <w:sz w:val="22"/>
                <w:szCs w:val="22"/>
              </w:rPr>
            </w:pPr>
            <w:r w:rsidRPr="00A46ED0">
              <w:rPr>
                <w:sz w:val="22"/>
                <w:szCs w:val="22"/>
              </w:rPr>
              <w:t>ARHA always undertakes affirmative action to ensure access to housing regardless of race, color, religion, national origin, sex, familial status, disability, sexual orientation, and gender identification pursuant to the most recent Admissions and Occupancy Plan and the Housing Choice Voucher Administrative Plan.</w:t>
            </w:r>
          </w:p>
          <w:p w:rsidR="00A46ED0" w:rsidRPr="00A46ED0" w:rsidRDefault="00A46ED0" w:rsidP="00A46ED0">
            <w:pPr>
              <w:pStyle w:val="ListParagraph"/>
              <w:ind w:left="1327"/>
              <w:rPr>
                <w:b/>
                <w:sz w:val="22"/>
                <w:szCs w:val="22"/>
              </w:rPr>
            </w:pPr>
          </w:p>
          <w:p w:rsidR="00A46ED0" w:rsidRPr="00A46ED0" w:rsidRDefault="0034480C" w:rsidP="00A46ED0">
            <w:pPr>
              <w:pStyle w:val="ListParagraph"/>
              <w:numPr>
                <w:ilvl w:val="0"/>
                <w:numId w:val="59"/>
              </w:numPr>
              <w:rPr>
                <w:b/>
                <w:sz w:val="22"/>
                <w:szCs w:val="22"/>
              </w:rPr>
            </w:pPr>
            <w:r w:rsidRPr="00A46ED0">
              <w:rPr>
                <w:sz w:val="22"/>
                <w:szCs w:val="22"/>
              </w:rPr>
              <w:t>Asset Management Staff attends Fair Housing training provided by the Commonwealth of Virginia annually.</w:t>
            </w:r>
          </w:p>
          <w:p w:rsidR="00A46ED0" w:rsidRPr="00A46ED0" w:rsidRDefault="00A46ED0" w:rsidP="00A46ED0">
            <w:pPr>
              <w:pStyle w:val="ListParagraph"/>
              <w:rPr>
                <w:sz w:val="22"/>
                <w:szCs w:val="22"/>
              </w:rPr>
            </w:pPr>
          </w:p>
          <w:p w:rsidR="0034480C" w:rsidRPr="00A46ED0" w:rsidRDefault="0034480C" w:rsidP="00A46ED0">
            <w:pPr>
              <w:pStyle w:val="ListParagraph"/>
              <w:numPr>
                <w:ilvl w:val="0"/>
                <w:numId w:val="59"/>
              </w:numPr>
              <w:rPr>
                <w:b/>
                <w:sz w:val="22"/>
                <w:szCs w:val="22"/>
              </w:rPr>
            </w:pPr>
            <w:r w:rsidRPr="00A46ED0">
              <w:rPr>
                <w:sz w:val="22"/>
                <w:szCs w:val="22"/>
              </w:rPr>
              <w:t>ARHA ensured accessible housing for those with disabilities, and currently exceeds the required number of accessible units under the 504 guidelines. ARHA will include accessible units in the new Ramsey Homes Development and will continue to do so with all future redevelopment plans.</w:t>
            </w: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sz w:val="22"/>
                <w:szCs w:val="22"/>
              </w:rPr>
            </w:pPr>
          </w:p>
          <w:p w:rsidR="00E63B35" w:rsidRPr="005E4743" w:rsidRDefault="00E63B35" w:rsidP="00551431">
            <w:pPr>
              <w:rPr>
                <w:bCs/>
                <w:sz w:val="22"/>
                <w:szCs w:val="22"/>
              </w:rPr>
            </w:pPr>
          </w:p>
          <w:p w:rsidR="00551431" w:rsidRPr="005E4743" w:rsidRDefault="00551431" w:rsidP="00551431">
            <w:pPr>
              <w:tabs>
                <w:tab w:val="left" w:pos="689"/>
              </w:tabs>
              <w:jc w:val="center"/>
              <w:rPr>
                <w:b/>
                <w:bCs/>
                <w:sz w:val="22"/>
                <w:szCs w:val="22"/>
              </w:rPr>
            </w:pP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B.6</w:t>
            </w:r>
          </w:p>
        </w:tc>
        <w:tc>
          <w:tcPr>
            <w:tcW w:w="9720" w:type="dxa"/>
            <w:gridSpan w:val="6"/>
            <w:tcBorders>
              <w:top w:val="single" w:sz="4" w:space="0" w:color="auto"/>
              <w:left w:val="single" w:sz="4" w:space="0" w:color="auto"/>
              <w:bottom w:val="single" w:sz="4" w:space="0" w:color="auto"/>
              <w:right w:val="single" w:sz="4" w:space="0" w:color="auto"/>
            </w:tcBorders>
          </w:tcPr>
          <w:p w:rsidR="00551431" w:rsidRPr="00B32F70" w:rsidRDefault="00551431" w:rsidP="00551431">
            <w:pPr>
              <w:rPr>
                <w:b/>
                <w:bCs/>
                <w:sz w:val="16"/>
                <w:szCs w:val="16"/>
              </w:rPr>
            </w:pPr>
          </w:p>
          <w:p w:rsidR="00551431" w:rsidRPr="00BE5FE4" w:rsidRDefault="00551431" w:rsidP="00551431">
            <w:pPr>
              <w:rPr>
                <w:bCs/>
                <w:sz w:val="16"/>
                <w:szCs w:val="16"/>
              </w:rPr>
            </w:pPr>
            <w:r w:rsidRPr="00B32F70">
              <w:rPr>
                <w:b/>
                <w:bCs/>
                <w:sz w:val="16"/>
                <w:szCs w:val="16"/>
              </w:rPr>
              <w:t xml:space="preserve">Resident Advisory Board (RAB) Comments.   </w:t>
            </w:r>
          </w:p>
          <w:p w:rsidR="00551431" w:rsidRDefault="00551431" w:rsidP="00551431">
            <w:pPr>
              <w:rPr>
                <w:bCs/>
                <w:sz w:val="16"/>
                <w:szCs w:val="16"/>
              </w:rPr>
            </w:pPr>
          </w:p>
          <w:p w:rsidR="00551431" w:rsidRPr="00DE62BF" w:rsidRDefault="00551431" w:rsidP="0055143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rsidR="00551431" w:rsidRPr="00DE62BF" w:rsidRDefault="00551431" w:rsidP="00551431"/>
          <w:p w:rsidR="00551431" w:rsidRPr="00BE5FE4" w:rsidRDefault="00551431" w:rsidP="00551431">
            <w:pPr>
              <w:rPr>
                <w:bCs/>
                <w:sz w:val="16"/>
                <w:szCs w:val="16"/>
              </w:rPr>
            </w:pPr>
            <w:r w:rsidRPr="00BE5FE4">
              <w:rPr>
                <w:bCs/>
                <w:sz w:val="16"/>
                <w:szCs w:val="16"/>
              </w:rPr>
              <w:t xml:space="preserve">Y     N   </w:t>
            </w:r>
          </w:p>
          <w:p w:rsidR="00551431" w:rsidRPr="00BE5FE4" w:rsidRDefault="000D73CE" w:rsidP="00551431">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D014F2">
              <w:rPr>
                <w:bCs/>
                <w:sz w:val="16"/>
                <w:szCs w:val="16"/>
              </w:rPr>
            </w:r>
            <w:r w:rsidR="00D014F2">
              <w:rPr>
                <w:bCs/>
                <w:sz w:val="16"/>
                <w:szCs w:val="16"/>
              </w:rPr>
              <w:fldChar w:fldCharType="separate"/>
            </w:r>
            <w:r>
              <w:rPr>
                <w:bCs/>
                <w:sz w:val="16"/>
                <w:szCs w:val="16"/>
              </w:rPr>
              <w:fldChar w:fldCharType="end"/>
            </w:r>
            <w:r w:rsidR="00551431" w:rsidRPr="00BE5FE4">
              <w:rPr>
                <w:bCs/>
                <w:sz w:val="16"/>
                <w:szCs w:val="16"/>
              </w:rPr>
              <w:t xml:space="preserve">  </w:t>
            </w: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sidR="00D014F2">
              <w:rPr>
                <w:bCs/>
                <w:sz w:val="16"/>
                <w:szCs w:val="16"/>
              </w:rPr>
            </w:r>
            <w:r w:rsidR="00D014F2">
              <w:rPr>
                <w:bCs/>
                <w:sz w:val="16"/>
                <w:szCs w:val="16"/>
              </w:rPr>
              <w:fldChar w:fldCharType="separate"/>
            </w:r>
            <w:r>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551431" w:rsidRPr="00B63EA7" w:rsidRDefault="00551431" w:rsidP="00B63EA7">
            <w:pPr>
              <w:pStyle w:val="ListParagraph"/>
              <w:numPr>
                <w:ilvl w:val="0"/>
                <w:numId w:val="25"/>
              </w:numPr>
              <w:rPr>
                <w:bCs/>
                <w:sz w:val="16"/>
                <w:szCs w:val="16"/>
              </w:rPr>
            </w:pPr>
            <w:r w:rsidRPr="00B63EA7">
              <w:rPr>
                <w:bCs/>
                <w:sz w:val="16"/>
                <w:szCs w:val="16"/>
              </w:rPr>
              <w:t>If yes, comments must be submitted by the PHA as an attachment to the PHA Plan.  PHAs must also include a narrative describing their analysis of the RAB recommendations and the decisions made on these recommendations.</w:t>
            </w:r>
          </w:p>
          <w:p w:rsidR="00B63EA7" w:rsidRPr="00B63EA7" w:rsidRDefault="00B63EA7" w:rsidP="00B63EA7">
            <w:pPr>
              <w:pStyle w:val="ListParagraph"/>
              <w:rPr>
                <w:bCs/>
                <w:sz w:val="16"/>
                <w:szCs w:val="16"/>
              </w:rPr>
            </w:pPr>
          </w:p>
          <w:p w:rsidR="00551431" w:rsidRDefault="00551431" w:rsidP="00551431">
            <w:pPr>
              <w:rPr>
                <w:b/>
                <w:bCs/>
                <w:sz w:val="16"/>
                <w:szCs w:val="16"/>
              </w:rPr>
            </w:pPr>
          </w:p>
        </w:tc>
      </w:tr>
      <w:tr w:rsidR="00551431" w:rsidTr="00FB7120">
        <w:trPr>
          <w:cantSplit/>
          <w:trHeight w:val="1248"/>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rFonts w:eastAsia="Calibri"/>
                <w:b/>
                <w:bCs/>
                <w:sz w:val="16"/>
                <w:szCs w:val="16"/>
              </w:rPr>
            </w:pPr>
          </w:p>
          <w:p w:rsidR="00551431" w:rsidRDefault="00022E12" w:rsidP="00551431">
            <w:pPr>
              <w:rPr>
                <w:rFonts w:eastAsia="Calibri"/>
                <w:b/>
                <w:bCs/>
                <w:sz w:val="16"/>
                <w:szCs w:val="16"/>
              </w:rPr>
            </w:pPr>
            <w:r>
              <w:rPr>
                <w:b/>
                <w:bCs/>
                <w:sz w:val="16"/>
                <w:szCs w:val="16"/>
              </w:rPr>
              <w:t>B.7</w:t>
            </w:r>
          </w:p>
        </w:tc>
        <w:tc>
          <w:tcPr>
            <w:tcW w:w="9720" w:type="dxa"/>
            <w:gridSpan w:val="6"/>
            <w:tcBorders>
              <w:top w:val="single" w:sz="4" w:space="0" w:color="auto"/>
              <w:left w:val="single" w:sz="4" w:space="0" w:color="auto"/>
              <w:bottom w:val="single" w:sz="4" w:space="0" w:color="auto"/>
              <w:right w:val="single" w:sz="4" w:space="0" w:color="auto"/>
            </w:tcBorders>
            <w:vAlign w:val="center"/>
          </w:tcPr>
          <w:p w:rsidR="00551431" w:rsidRDefault="00551431" w:rsidP="00551431">
            <w:pPr>
              <w:rPr>
                <w:rFonts w:eastAsia="Calibri"/>
                <w:b/>
                <w:bCs/>
                <w:sz w:val="16"/>
                <w:szCs w:val="16"/>
              </w:rPr>
            </w:pPr>
          </w:p>
          <w:p w:rsidR="00551431" w:rsidRDefault="00551431" w:rsidP="00551431">
            <w:pPr>
              <w:rPr>
                <w:rFonts w:ascii="Calibri" w:hAnsi="Calibri"/>
                <w:b/>
                <w:bCs/>
                <w:sz w:val="16"/>
                <w:szCs w:val="16"/>
              </w:rPr>
            </w:pPr>
            <w:r>
              <w:rPr>
                <w:b/>
                <w:bCs/>
                <w:sz w:val="16"/>
                <w:szCs w:val="16"/>
              </w:rPr>
              <w:t xml:space="preserve">Certification by State or Local Officials. </w:t>
            </w:r>
          </w:p>
          <w:p w:rsidR="00551431" w:rsidRDefault="00551431" w:rsidP="00551431">
            <w:pPr>
              <w:rPr>
                <w:b/>
                <w:bCs/>
                <w:sz w:val="16"/>
                <w:szCs w:val="16"/>
              </w:rPr>
            </w:pPr>
          </w:p>
          <w:p w:rsidR="00551431" w:rsidRDefault="00D014F2" w:rsidP="00551431">
            <w:pPr>
              <w:rPr>
                <w:sz w:val="16"/>
                <w:szCs w:val="16"/>
              </w:rPr>
            </w:pPr>
            <w:hyperlink r:id="rId14" w:history="1">
              <w:r w:rsidR="00551431">
                <w:rPr>
                  <w:rStyle w:val="Hyperlink"/>
                  <w:sz w:val="16"/>
                  <w:szCs w:val="16"/>
                </w:rPr>
                <w:t>Form HUD 50077-SL</w:t>
              </w:r>
            </w:hyperlink>
            <w:r w:rsidR="00551431">
              <w:rPr>
                <w:sz w:val="16"/>
                <w:szCs w:val="16"/>
              </w:rPr>
              <w:t xml:space="preserve">, </w:t>
            </w:r>
            <w:r w:rsidR="00551431">
              <w:rPr>
                <w:i/>
                <w:iCs/>
                <w:sz w:val="16"/>
                <w:szCs w:val="16"/>
              </w:rPr>
              <w:t>Certification by State or Local Officials of PHA Plans Consistency with the Consolidated Plan</w:t>
            </w:r>
            <w:r w:rsidR="00551431">
              <w:rPr>
                <w:sz w:val="16"/>
                <w:szCs w:val="16"/>
              </w:rPr>
              <w:t>, must be submitted by the PHA as an electronic attachment to the PHA Plan.</w:t>
            </w:r>
            <w:r w:rsidR="000C3B24">
              <w:rPr>
                <w:sz w:val="16"/>
                <w:szCs w:val="16"/>
              </w:rPr>
              <w:t xml:space="preserve"> (Previously submitted)</w:t>
            </w:r>
          </w:p>
          <w:p w:rsidR="00551431" w:rsidRDefault="00551431" w:rsidP="00551431">
            <w:pPr>
              <w:rPr>
                <w:rFonts w:eastAsia="Calibri"/>
                <w:b/>
                <w:bCs/>
                <w:sz w:val="20"/>
                <w:szCs w:val="20"/>
              </w:rPr>
            </w:pPr>
          </w:p>
        </w:tc>
        <w:tc>
          <w:tcPr>
            <w:tcW w:w="9720" w:type="dxa"/>
            <w:tcBorders>
              <w:top w:val="nil"/>
              <w:left w:val="single" w:sz="4" w:space="0" w:color="auto"/>
              <w:bottom w:val="nil"/>
              <w:right w:val="nil"/>
            </w:tcBorders>
          </w:tcPr>
          <w:p w:rsidR="00551431" w:rsidRDefault="00551431" w:rsidP="00551431">
            <w:pPr>
              <w:rPr>
                <w:b/>
                <w:bCs/>
                <w:sz w:val="16"/>
                <w:szCs w:val="16"/>
              </w:rPr>
            </w:pPr>
          </w:p>
        </w:tc>
      </w:tr>
      <w:tr w:rsidR="00551431"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rsidR="00551431" w:rsidRDefault="00551431" w:rsidP="00551431">
            <w:pPr>
              <w:jc w:val="center"/>
              <w:rPr>
                <w:b/>
                <w:bCs/>
                <w:sz w:val="16"/>
                <w:szCs w:val="16"/>
              </w:rPr>
            </w:pPr>
          </w:p>
          <w:p w:rsidR="00551431" w:rsidRDefault="00022E12" w:rsidP="00551431">
            <w:pPr>
              <w:jc w:val="center"/>
              <w:rPr>
                <w:b/>
                <w:bCs/>
                <w:sz w:val="16"/>
                <w:szCs w:val="16"/>
              </w:rPr>
            </w:pPr>
            <w:r>
              <w:rPr>
                <w:b/>
                <w:bCs/>
                <w:sz w:val="16"/>
                <w:szCs w:val="16"/>
              </w:rPr>
              <w:t>B.8</w:t>
            </w:r>
          </w:p>
        </w:tc>
        <w:tc>
          <w:tcPr>
            <w:tcW w:w="9720" w:type="dxa"/>
            <w:gridSpan w:val="6"/>
            <w:tcBorders>
              <w:top w:val="single" w:sz="4" w:space="0" w:color="auto"/>
              <w:left w:val="single" w:sz="4" w:space="0" w:color="auto"/>
              <w:bottom w:val="single" w:sz="4" w:space="0" w:color="auto"/>
              <w:right w:val="single" w:sz="4" w:space="0" w:color="auto"/>
            </w:tcBorders>
          </w:tcPr>
          <w:p w:rsidR="00551431" w:rsidRDefault="00551431" w:rsidP="00551431">
            <w:pPr>
              <w:rPr>
                <w:b/>
                <w:bCs/>
                <w:sz w:val="16"/>
                <w:szCs w:val="16"/>
              </w:rPr>
            </w:pPr>
          </w:p>
          <w:p w:rsidR="00551431" w:rsidRDefault="00551431" w:rsidP="00551431">
            <w:pPr>
              <w:rPr>
                <w:bCs/>
                <w:sz w:val="16"/>
                <w:szCs w:val="16"/>
              </w:rPr>
            </w:pPr>
            <w:r>
              <w:rPr>
                <w:b/>
                <w:bCs/>
                <w:sz w:val="16"/>
                <w:szCs w:val="16"/>
              </w:rPr>
              <w:t xml:space="preserve">Troubled PHA.  </w:t>
            </w:r>
          </w:p>
          <w:p w:rsidR="00551431" w:rsidRPr="00BE5FE4" w:rsidRDefault="00551431" w:rsidP="00551431">
            <w:pPr>
              <w:rPr>
                <w:bCs/>
                <w:sz w:val="16"/>
                <w:szCs w:val="16"/>
              </w:rPr>
            </w:pPr>
            <w:r w:rsidRPr="00BE5FE4">
              <w:rPr>
                <w:bCs/>
                <w:sz w:val="16"/>
                <w:szCs w:val="16"/>
              </w:rPr>
              <w:t xml:space="preserve">(a) </w:t>
            </w:r>
            <w:r>
              <w:rPr>
                <w:bCs/>
                <w:sz w:val="16"/>
                <w:szCs w:val="16"/>
              </w:rPr>
              <w:t xml:space="preserve"> </w:t>
            </w:r>
            <w:r w:rsidRPr="00BE5FE4">
              <w:rPr>
                <w:bCs/>
                <w:sz w:val="16"/>
                <w:szCs w:val="16"/>
              </w:rPr>
              <w:t>Does the PHA have any current Memorandum of Agreement, Performance Improvement Plan, or Recovery Plan in place?</w:t>
            </w:r>
          </w:p>
          <w:p w:rsidR="00551431" w:rsidRPr="00BE5FE4" w:rsidRDefault="00551431" w:rsidP="00551431">
            <w:pPr>
              <w:rPr>
                <w:bCs/>
                <w:sz w:val="16"/>
                <w:szCs w:val="16"/>
              </w:rPr>
            </w:pPr>
            <w:r>
              <w:rPr>
                <w:bCs/>
                <w:sz w:val="16"/>
                <w:szCs w:val="16"/>
              </w:rPr>
              <w:t>Y     N  N/A</w:t>
            </w:r>
            <w:r w:rsidRPr="00BE5FE4">
              <w:rPr>
                <w:bCs/>
                <w:sz w:val="16"/>
                <w:szCs w:val="16"/>
              </w:rPr>
              <w:t xml:space="preserve">   </w:t>
            </w:r>
          </w:p>
          <w:p w:rsidR="00551431" w:rsidRPr="00BE5FE4" w:rsidRDefault="00DB3D70" w:rsidP="00551431">
            <w:pPr>
              <w:rPr>
                <w:bCs/>
                <w:sz w:val="16"/>
                <w:szCs w:val="16"/>
              </w:rPr>
            </w:pP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D014F2">
              <w:rPr>
                <w:bCs/>
                <w:sz w:val="16"/>
                <w:szCs w:val="16"/>
              </w:rPr>
            </w:r>
            <w:r w:rsidR="00D014F2">
              <w:rPr>
                <w:bCs/>
                <w:sz w:val="16"/>
                <w:szCs w:val="16"/>
              </w:rPr>
              <w:fldChar w:fldCharType="separate"/>
            </w:r>
            <w:r w:rsidRPr="00BE5FE4">
              <w:rPr>
                <w:bCs/>
                <w:sz w:val="16"/>
                <w:szCs w:val="16"/>
              </w:rPr>
              <w:fldChar w:fldCharType="end"/>
            </w:r>
            <w:r w:rsidR="00551431" w:rsidRPr="00BE5FE4">
              <w:rPr>
                <w:bCs/>
                <w:sz w:val="16"/>
                <w:szCs w:val="16"/>
              </w:rPr>
              <w:t xml:space="preserve">  </w:t>
            </w:r>
            <w:r w:rsidR="006A77D2">
              <w:rPr>
                <w:bCs/>
                <w:sz w:val="16"/>
                <w:szCs w:val="16"/>
              </w:rPr>
              <w:fldChar w:fldCharType="begin">
                <w:ffData>
                  <w:name w:val=""/>
                  <w:enabled/>
                  <w:calcOnExit w:val="0"/>
                  <w:checkBox>
                    <w:sizeAuto/>
                    <w:default w:val="1"/>
                  </w:checkBox>
                </w:ffData>
              </w:fldChar>
            </w:r>
            <w:r w:rsidR="006A77D2">
              <w:rPr>
                <w:bCs/>
                <w:sz w:val="16"/>
                <w:szCs w:val="16"/>
              </w:rPr>
              <w:instrText xml:space="preserve"> FORMCHECKBOX </w:instrText>
            </w:r>
            <w:r w:rsidR="00D014F2">
              <w:rPr>
                <w:bCs/>
                <w:sz w:val="16"/>
                <w:szCs w:val="16"/>
              </w:rPr>
            </w:r>
            <w:r w:rsidR="00D014F2">
              <w:rPr>
                <w:bCs/>
                <w:sz w:val="16"/>
                <w:szCs w:val="16"/>
              </w:rPr>
              <w:fldChar w:fldCharType="separate"/>
            </w:r>
            <w:r w:rsidR="006A77D2">
              <w:rPr>
                <w:bCs/>
                <w:sz w:val="16"/>
                <w:szCs w:val="16"/>
              </w:rPr>
              <w:fldChar w:fldCharType="end"/>
            </w:r>
            <w:r w:rsidR="00551431"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551431" w:rsidRPr="00BE5FE4">
              <w:rPr>
                <w:bCs/>
                <w:sz w:val="16"/>
                <w:szCs w:val="16"/>
              </w:rPr>
              <w:instrText xml:space="preserve"> FORMCHECKBOX </w:instrText>
            </w:r>
            <w:r w:rsidR="00D014F2">
              <w:rPr>
                <w:bCs/>
                <w:sz w:val="16"/>
                <w:szCs w:val="16"/>
              </w:rPr>
            </w:r>
            <w:r w:rsidR="00D014F2">
              <w:rPr>
                <w:bCs/>
                <w:sz w:val="16"/>
                <w:szCs w:val="16"/>
              </w:rPr>
              <w:fldChar w:fldCharType="separate"/>
            </w:r>
            <w:r w:rsidRPr="00BE5FE4">
              <w:rPr>
                <w:bCs/>
                <w:sz w:val="16"/>
                <w:szCs w:val="16"/>
              </w:rPr>
              <w:fldChar w:fldCharType="end"/>
            </w:r>
            <w:r w:rsidR="00551431" w:rsidRPr="00BE5FE4">
              <w:rPr>
                <w:bCs/>
                <w:sz w:val="16"/>
                <w:szCs w:val="16"/>
              </w:rPr>
              <w:t xml:space="preserve">  </w:t>
            </w:r>
          </w:p>
          <w:p w:rsidR="00551431" w:rsidRPr="00BE5FE4" w:rsidRDefault="00551431" w:rsidP="00551431">
            <w:pPr>
              <w:rPr>
                <w:bCs/>
                <w:sz w:val="16"/>
                <w:szCs w:val="16"/>
              </w:rPr>
            </w:pPr>
          </w:p>
          <w:p w:rsidR="00B63EA7" w:rsidRDefault="00551431" w:rsidP="00551431">
            <w:pPr>
              <w:rPr>
                <w:bCs/>
                <w:sz w:val="16"/>
                <w:szCs w:val="16"/>
              </w:rPr>
            </w:pPr>
            <w:r w:rsidRPr="00BE5FE4">
              <w:rPr>
                <w:bCs/>
                <w:sz w:val="16"/>
                <w:szCs w:val="16"/>
              </w:rPr>
              <w:t xml:space="preserve">(b) </w:t>
            </w:r>
            <w:r>
              <w:rPr>
                <w:bCs/>
                <w:sz w:val="16"/>
                <w:szCs w:val="16"/>
              </w:rPr>
              <w:t xml:space="preserve"> </w:t>
            </w:r>
            <w:r w:rsidRPr="00BE5FE4">
              <w:rPr>
                <w:bCs/>
                <w:sz w:val="16"/>
                <w:szCs w:val="16"/>
              </w:rPr>
              <w:t>If yes, please describe:</w:t>
            </w:r>
          </w:p>
          <w:p w:rsidR="00B63EA7" w:rsidRPr="00BE5FE4" w:rsidRDefault="00B63EA7" w:rsidP="00551431">
            <w:pPr>
              <w:rPr>
                <w:bCs/>
                <w:sz w:val="16"/>
                <w:szCs w:val="16"/>
              </w:rPr>
            </w:pPr>
          </w:p>
          <w:p w:rsidR="00551431" w:rsidRDefault="00551431" w:rsidP="00551431">
            <w:pPr>
              <w:rPr>
                <w:b/>
                <w:bCs/>
                <w:sz w:val="16"/>
                <w:szCs w:val="16"/>
              </w:rPr>
            </w:pPr>
          </w:p>
        </w:tc>
      </w:tr>
      <w:tr w:rsidR="00551431" w:rsidRPr="00775B59" w:rsidTr="00DE62B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rsidR="00551431" w:rsidRPr="00F15E31" w:rsidRDefault="00551431" w:rsidP="00551431">
            <w:pPr>
              <w:jc w:val="center"/>
              <w:rPr>
                <w:b/>
                <w:bCs/>
                <w:sz w:val="20"/>
                <w:szCs w:val="20"/>
              </w:rPr>
            </w:pPr>
          </w:p>
          <w:p w:rsidR="00551431" w:rsidRPr="00DE62BF" w:rsidRDefault="00551431" w:rsidP="00551431">
            <w:pPr>
              <w:jc w:val="center"/>
              <w:rPr>
                <w:b/>
                <w:bCs/>
                <w:sz w:val="20"/>
                <w:szCs w:val="20"/>
              </w:rPr>
            </w:pPr>
            <w:r>
              <w:rPr>
                <w:b/>
                <w:bCs/>
                <w:sz w:val="20"/>
                <w:szCs w:val="20"/>
              </w:rPr>
              <w:t>C</w:t>
            </w:r>
            <w:r w:rsidRPr="00DE62BF">
              <w:rPr>
                <w:b/>
                <w:bCs/>
                <w:sz w:val="20"/>
                <w:szCs w:val="20"/>
              </w:rPr>
              <w:t xml:space="preserve">. </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rsidR="00551431" w:rsidRDefault="00551431" w:rsidP="00551431">
            <w:pPr>
              <w:rPr>
                <w:rFonts w:cs="Arial"/>
                <w:b/>
                <w:bCs/>
                <w:sz w:val="18"/>
                <w:szCs w:val="18"/>
              </w:rPr>
            </w:pPr>
          </w:p>
          <w:p w:rsidR="00551431" w:rsidRDefault="00175BFA" w:rsidP="00175BFA">
            <w:pPr>
              <w:rPr>
                <w:b/>
                <w:bCs/>
                <w:sz w:val="16"/>
                <w:szCs w:val="16"/>
              </w:rPr>
            </w:pPr>
            <w:r>
              <w:rPr>
                <w:rFonts w:cs="Arial"/>
                <w:b/>
                <w:bCs/>
                <w:sz w:val="20"/>
                <w:szCs w:val="20"/>
              </w:rPr>
              <w:t xml:space="preserve">Statement of </w:t>
            </w:r>
            <w:r w:rsidR="00551431">
              <w:rPr>
                <w:rFonts w:cs="Arial"/>
                <w:b/>
                <w:bCs/>
                <w:sz w:val="20"/>
                <w:szCs w:val="20"/>
              </w:rPr>
              <w:t>Capital Improvements</w:t>
            </w:r>
            <w:r w:rsidR="00551431" w:rsidRPr="00DE62BF">
              <w:rPr>
                <w:rFonts w:cs="Arial"/>
                <w:bCs/>
                <w:sz w:val="20"/>
                <w:szCs w:val="20"/>
              </w:rPr>
              <w:t xml:space="preserve">.  </w:t>
            </w:r>
            <w:r w:rsidR="00551431" w:rsidRPr="0047344A">
              <w:rPr>
                <w:rFonts w:cs="Arial"/>
                <w:bCs/>
                <w:sz w:val="20"/>
                <w:szCs w:val="20"/>
              </w:rPr>
              <w:t>Required for all PHAs completing this form that administer public housing and receive funding from the Capital Fund Program (CFP).</w:t>
            </w:r>
            <w:r w:rsidR="00551431">
              <w:rPr>
                <w:rFonts w:cs="Arial"/>
                <w:bCs/>
                <w:sz w:val="18"/>
                <w:szCs w:val="18"/>
              </w:rPr>
              <w:t xml:space="preserve"> </w:t>
            </w:r>
            <w:r w:rsidR="000C3B24">
              <w:rPr>
                <w:rFonts w:cs="Arial"/>
                <w:bCs/>
                <w:sz w:val="18"/>
                <w:szCs w:val="18"/>
              </w:rPr>
              <w:t xml:space="preserve"> Submitted and approved 9/13/2017</w:t>
            </w:r>
          </w:p>
        </w:tc>
      </w:tr>
      <w:tr w:rsidR="00551431" w:rsidRPr="00775B59" w:rsidTr="00F024C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51431" w:rsidRPr="00F15E31" w:rsidRDefault="00551431" w:rsidP="00551431">
            <w:pPr>
              <w:jc w:val="center"/>
              <w:rPr>
                <w:b/>
                <w:bCs/>
                <w:sz w:val="16"/>
                <w:szCs w:val="16"/>
              </w:rPr>
            </w:pPr>
          </w:p>
          <w:p w:rsidR="00551431" w:rsidRPr="00F15E31" w:rsidRDefault="00551431" w:rsidP="00551431">
            <w:pPr>
              <w:jc w:val="center"/>
              <w:rPr>
                <w:b/>
                <w:bCs/>
                <w:sz w:val="20"/>
                <w:szCs w:val="20"/>
              </w:rPr>
            </w:pPr>
            <w:r>
              <w:rPr>
                <w:b/>
                <w:bCs/>
                <w:sz w:val="16"/>
                <w:szCs w:val="16"/>
              </w:rPr>
              <w:t>C</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4CB" w:rsidRPr="00F024CB" w:rsidRDefault="00F024CB" w:rsidP="00F024CB">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Include a reference here to the most recent HUD-approved 5-Year Action Plan (HUD-50075.</w:t>
            </w:r>
            <w:r w:rsidR="00D449BE">
              <w:rPr>
                <w:rFonts w:cs="Arial"/>
                <w:bCs/>
                <w:sz w:val="16"/>
                <w:szCs w:val="16"/>
              </w:rPr>
              <w:t>2</w:t>
            </w:r>
            <w:r w:rsidRPr="00F024CB">
              <w:rPr>
                <w:rFonts w:cs="Arial"/>
                <w:bCs/>
                <w:sz w:val="16"/>
                <w:szCs w:val="16"/>
              </w:rPr>
              <w:t>) and the date that it was approved by HUD.</w:t>
            </w:r>
          </w:p>
          <w:p w:rsidR="00551431" w:rsidRDefault="00551431" w:rsidP="00551431">
            <w:pPr>
              <w:pStyle w:val="BodyText"/>
              <w:tabs>
                <w:tab w:val="left" w:pos="2286"/>
              </w:tabs>
              <w:jc w:val="left"/>
              <w:rPr>
                <w:rFonts w:cs="Arial"/>
                <w:bCs/>
                <w:sz w:val="16"/>
                <w:szCs w:val="16"/>
              </w:rPr>
            </w:pPr>
          </w:p>
          <w:p w:rsidR="000C3B24" w:rsidRPr="006C60B5" w:rsidRDefault="000C3B24" w:rsidP="00551431">
            <w:pPr>
              <w:pStyle w:val="BodyText"/>
              <w:tabs>
                <w:tab w:val="left" w:pos="2286"/>
              </w:tabs>
              <w:jc w:val="left"/>
              <w:rPr>
                <w:rFonts w:cs="Arial"/>
                <w:bCs/>
                <w:sz w:val="16"/>
                <w:szCs w:val="16"/>
              </w:rPr>
            </w:pPr>
            <w:r>
              <w:rPr>
                <w:rFonts w:cs="Arial"/>
                <w:bCs/>
                <w:sz w:val="16"/>
                <w:szCs w:val="16"/>
              </w:rPr>
              <w:t>Capital Fund Action Plan submitte</w:t>
            </w:r>
            <w:r w:rsidR="00856B37">
              <w:rPr>
                <w:rFonts w:cs="Arial"/>
                <w:bCs/>
                <w:sz w:val="16"/>
                <w:szCs w:val="16"/>
              </w:rPr>
              <w:t>d and approved by HUD, 9/13/2017</w:t>
            </w:r>
            <w:r>
              <w:rPr>
                <w:rFonts w:cs="Arial"/>
                <w:bCs/>
                <w:sz w:val="16"/>
                <w:szCs w:val="16"/>
              </w:rPr>
              <w:t>.</w:t>
            </w:r>
          </w:p>
          <w:p w:rsidR="00551431" w:rsidRPr="00F15E31" w:rsidRDefault="00551431" w:rsidP="00551431">
            <w:pPr>
              <w:rPr>
                <w:rFonts w:cs="Arial"/>
                <w:b/>
                <w:bCs/>
                <w:sz w:val="16"/>
                <w:szCs w:val="16"/>
              </w:rPr>
            </w:pPr>
          </w:p>
        </w:tc>
      </w:tr>
    </w:tbl>
    <w:p w:rsidR="009A7457" w:rsidRDefault="009A7457" w:rsidP="00F8151D">
      <w:pPr>
        <w:pStyle w:val="Footer"/>
        <w:ind w:right="540"/>
        <w:rPr>
          <w:sz w:val="16"/>
          <w:szCs w:val="16"/>
        </w:rPr>
      </w:pPr>
    </w:p>
    <w:p w:rsidR="000238EE" w:rsidRDefault="000238EE" w:rsidP="00F8151D">
      <w:pPr>
        <w:pStyle w:val="Footer"/>
        <w:ind w:right="540"/>
        <w:rPr>
          <w:sz w:val="16"/>
          <w:szCs w:val="16"/>
        </w:rPr>
      </w:pPr>
    </w:p>
    <w:p w:rsidR="00162246" w:rsidRDefault="00162246" w:rsidP="005E7197">
      <w:pPr>
        <w:rPr>
          <w:rFonts w:eastAsia="Calibri"/>
          <w:b/>
          <w:bCs/>
          <w:sz w:val="28"/>
          <w:szCs w:val="28"/>
        </w:rPr>
      </w:pPr>
    </w:p>
    <w:p w:rsidR="004B1773" w:rsidRDefault="004B1773" w:rsidP="005E7197">
      <w:pPr>
        <w:rPr>
          <w:rFonts w:eastAsia="Calibri"/>
          <w:b/>
          <w:bCs/>
          <w:sz w:val="28"/>
          <w:szCs w:val="28"/>
        </w:rPr>
      </w:pPr>
    </w:p>
    <w:p w:rsidR="00D921A2" w:rsidRDefault="00D921A2"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A122A8" w:rsidRDefault="00A122A8" w:rsidP="005E7197">
      <w:pPr>
        <w:rPr>
          <w:rFonts w:eastAsia="Calibri"/>
          <w:b/>
          <w:bCs/>
          <w:sz w:val="28"/>
          <w:szCs w:val="28"/>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F024CB" w:rsidRDefault="00F024CB" w:rsidP="005E7197">
      <w:pPr>
        <w:rPr>
          <w:rFonts w:eastAsia="Calibri"/>
          <w:b/>
          <w:bCs/>
          <w:sz w:val="28"/>
          <w:szCs w:val="28"/>
        </w:rPr>
      </w:pPr>
    </w:p>
    <w:p w:rsidR="00175BFA" w:rsidRDefault="00175BFA"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p w:rsidR="00856B37" w:rsidRDefault="00856B37" w:rsidP="005E7197">
      <w:pPr>
        <w:rPr>
          <w:rFonts w:eastAsia="Calibri"/>
          <w:b/>
          <w:bCs/>
          <w:sz w:val="28"/>
          <w:szCs w:val="28"/>
        </w:rPr>
      </w:pPr>
    </w:p>
    <w:sectPr w:rsidR="00856B37" w:rsidSect="00E647B3">
      <w:headerReference w:type="even" r:id="rId15"/>
      <w:headerReference w:type="default" r:id="rId16"/>
      <w:headerReference w:type="first" r:id="rId17"/>
      <w:type w:val="continuous"/>
      <w:pgSz w:w="12240" w:h="15840" w:code="1"/>
      <w:pgMar w:top="720" w:right="720" w:bottom="446" w:left="72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4B" w:rsidRDefault="009F474B" w:rsidP="000238EE">
      <w:r>
        <w:separator/>
      </w:r>
    </w:p>
  </w:endnote>
  <w:endnote w:type="continuationSeparator" w:id="0">
    <w:p w:rsidR="009F474B" w:rsidRDefault="009F474B" w:rsidP="000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4B" w:rsidRDefault="009F4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474B" w:rsidRDefault="009F47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4B" w:rsidRDefault="009F474B">
    <w:pPr>
      <w:pStyle w:val="Footer"/>
      <w:jc w:val="center"/>
      <w:rPr>
        <w:sz w:val="16"/>
        <w:szCs w:val="16"/>
      </w:rPr>
    </w:pPr>
  </w:p>
  <w:p w:rsidR="009F474B" w:rsidRDefault="009F474B" w:rsidP="00BD6EA4">
    <w:pPr>
      <w:pStyle w:val="Footer"/>
      <w:pBdr>
        <w:top w:val="single" w:sz="4" w:space="1" w:color="auto"/>
      </w:pBdr>
      <w:jc w:val="center"/>
      <w:rPr>
        <w:sz w:val="16"/>
        <w:szCs w:val="16"/>
      </w:rPr>
    </w:pPr>
  </w:p>
  <w:p w:rsidR="009F474B" w:rsidRPr="00BD6EA4" w:rsidRDefault="009F474B" w:rsidP="00BD6EA4">
    <w:pPr>
      <w:pStyle w:val="Footer"/>
      <w:pBdr>
        <w:top w:val="single" w:sz="4" w:space="1" w:color="auto"/>
      </w:pBdr>
      <w:tabs>
        <w:tab w:val="clear" w:pos="8640"/>
        <w:tab w:val="right" w:pos="9810"/>
      </w:tabs>
      <w:jc w:val="right"/>
      <w:rPr>
        <w:sz w:val="16"/>
        <w:szCs w:val="16"/>
      </w:rPr>
    </w:pPr>
    <w:r>
      <w:rPr>
        <w:sz w:val="16"/>
        <w:szCs w:val="16"/>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D014F2">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D014F2">
      <w:rPr>
        <w:b/>
        <w:noProof/>
        <w:sz w:val="16"/>
        <w:szCs w:val="16"/>
      </w:rPr>
      <w:t>11</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-ST</w:t>
    </w:r>
    <w:r>
      <w:rPr>
        <w:sz w:val="16"/>
        <w:szCs w:val="16"/>
      </w:rPr>
      <w:t xml:space="preserve"> (12/2014)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4B" w:rsidRDefault="009F474B" w:rsidP="00E101DA">
    <w:pPr>
      <w:pStyle w:val="Footer"/>
      <w:tabs>
        <w:tab w:val="clear" w:pos="8640"/>
      </w:tabs>
      <w:ind w:right="126"/>
      <w:rPr>
        <w:sz w:val="16"/>
      </w:rPr>
    </w:pPr>
  </w:p>
  <w:p w:rsidR="009F474B" w:rsidRPr="00BD6EA4" w:rsidRDefault="009F474B" w:rsidP="00E101DA">
    <w:pPr>
      <w:pStyle w:val="Footer"/>
      <w:pBdr>
        <w:top w:val="single" w:sz="4" w:space="2" w:color="auto"/>
      </w:pBdr>
      <w:tabs>
        <w:tab w:val="left" w:pos="9810"/>
      </w:tabs>
      <w:ind w:left="6210" w:right="126" w:hanging="6660"/>
      <w:rPr>
        <w:sz w:val="16"/>
        <w:szCs w:val="16"/>
      </w:rPr>
    </w:pPr>
    <w:r>
      <w:rPr>
        <w:sz w:val="12"/>
        <w:szCs w:val="12"/>
      </w:rPr>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Pr>
        <w:sz w:val="16"/>
        <w:szCs w:val="16"/>
      </w:rPr>
      <w:t>6</w:t>
    </w:r>
    <w:r>
      <w:rPr>
        <w:b/>
        <w:sz w:val="16"/>
        <w:szCs w:val="16"/>
      </w:rPr>
      <w:t xml:space="preserve">                              </w:t>
    </w:r>
    <w:r>
      <w:rPr>
        <w:sz w:val="16"/>
        <w:szCs w:val="16"/>
      </w:rPr>
      <w:t xml:space="preserve">                                           </w:t>
    </w:r>
    <w:r w:rsidRPr="00BD6EA4">
      <w:rPr>
        <w:b/>
        <w:sz w:val="16"/>
        <w:szCs w:val="16"/>
      </w:rPr>
      <w:t>form HUD-50075</w:t>
    </w:r>
    <w:r>
      <w:rPr>
        <w:b/>
        <w:sz w:val="16"/>
        <w:szCs w:val="16"/>
      </w:rPr>
      <w:t>-ST</w:t>
    </w:r>
    <w:r>
      <w:rPr>
        <w:sz w:val="16"/>
        <w:szCs w:val="16"/>
      </w:rPr>
      <w:t xml:space="preserve"> (12/2011)</w:t>
    </w:r>
  </w:p>
  <w:p w:rsidR="009F474B" w:rsidRDefault="009F474B" w:rsidP="0010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4B" w:rsidRDefault="009F474B" w:rsidP="000238EE">
      <w:r>
        <w:separator/>
      </w:r>
    </w:p>
  </w:footnote>
  <w:footnote w:type="continuationSeparator" w:id="0">
    <w:p w:rsidR="009F474B" w:rsidRDefault="009F474B" w:rsidP="0002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4B" w:rsidRDefault="009F47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F474B" w:rsidRDefault="009F4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342" w:type="dxa"/>
      <w:tblLayout w:type="fixed"/>
      <w:tblLook w:val="0000" w:firstRow="0" w:lastRow="0" w:firstColumn="0" w:lastColumn="0" w:noHBand="0" w:noVBand="0"/>
    </w:tblPr>
    <w:tblGrid>
      <w:gridCol w:w="3240"/>
      <w:gridCol w:w="4950"/>
      <w:gridCol w:w="2070"/>
    </w:tblGrid>
    <w:tr w:rsidR="009F474B" w:rsidTr="00601D47">
      <w:trPr>
        <w:trHeight w:val="690"/>
      </w:trPr>
      <w:tc>
        <w:tcPr>
          <w:tcW w:w="3240" w:type="dxa"/>
          <w:tcBorders>
            <w:top w:val="single" w:sz="12" w:space="0" w:color="auto"/>
            <w:left w:val="single" w:sz="12" w:space="0" w:color="auto"/>
            <w:bottom w:val="single" w:sz="4" w:space="0" w:color="auto"/>
            <w:right w:val="single" w:sz="12" w:space="0" w:color="auto"/>
          </w:tcBorders>
        </w:tcPr>
        <w:p w:rsidR="009F474B" w:rsidRDefault="009F474B" w:rsidP="00277C0E">
          <w:pPr>
            <w:pStyle w:val="Footer"/>
            <w:rPr>
              <w:b/>
              <w:sz w:val="32"/>
              <w:szCs w:val="32"/>
            </w:rPr>
          </w:pPr>
          <w:r>
            <w:rPr>
              <w:b/>
              <w:sz w:val="32"/>
              <w:szCs w:val="32"/>
            </w:rPr>
            <w:t>Annual PHA Plan</w:t>
          </w:r>
        </w:p>
        <w:p w:rsidR="009F474B" w:rsidRPr="009D3311" w:rsidRDefault="009F474B" w:rsidP="00277C0E">
          <w:pPr>
            <w:pStyle w:val="Footer"/>
            <w:rPr>
              <w:b/>
              <w:i/>
              <w:sz w:val="32"/>
              <w:szCs w:val="32"/>
            </w:rPr>
          </w:pPr>
          <w:r w:rsidRPr="009D3311">
            <w:rPr>
              <w:b/>
              <w:i/>
              <w:sz w:val="32"/>
              <w:szCs w:val="32"/>
            </w:rPr>
            <w:t xml:space="preserve">(Standard </w:t>
          </w:r>
          <w:r>
            <w:rPr>
              <w:b/>
              <w:i/>
              <w:sz w:val="32"/>
              <w:szCs w:val="32"/>
            </w:rPr>
            <w:t>PHAs or</w:t>
          </w:r>
          <w:r w:rsidRPr="009D3311">
            <w:rPr>
              <w:b/>
              <w:i/>
              <w:sz w:val="32"/>
              <w:szCs w:val="32"/>
            </w:rPr>
            <w:t xml:space="preserve"> Troubled PHAs)</w:t>
          </w:r>
        </w:p>
      </w:tc>
      <w:tc>
        <w:tcPr>
          <w:tcW w:w="4950" w:type="dxa"/>
          <w:tcBorders>
            <w:top w:val="single" w:sz="12" w:space="0" w:color="auto"/>
            <w:left w:val="single" w:sz="12" w:space="0" w:color="auto"/>
            <w:bottom w:val="single" w:sz="4" w:space="0" w:color="auto"/>
            <w:right w:val="single" w:sz="12" w:space="0" w:color="auto"/>
          </w:tcBorders>
        </w:tcPr>
        <w:p w:rsidR="009F474B" w:rsidRPr="00611E36" w:rsidRDefault="009F474B"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rsidR="009F474B" w:rsidRDefault="009F474B"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rsidR="009F474B" w:rsidRPr="00611E36" w:rsidRDefault="009F474B" w:rsidP="00601D47">
          <w:pPr>
            <w:pStyle w:val="Footer"/>
            <w:ind w:right="-324"/>
            <w:rPr>
              <w:b/>
              <w:bCs/>
              <w:sz w:val="20"/>
              <w:szCs w:val="20"/>
            </w:rPr>
          </w:pPr>
          <w:r w:rsidRPr="00611E36">
            <w:rPr>
              <w:b/>
              <w:bCs/>
              <w:sz w:val="20"/>
              <w:szCs w:val="20"/>
            </w:rPr>
            <w:t xml:space="preserve">OMB No. </w:t>
          </w:r>
          <w:r>
            <w:rPr>
              <w:b/>
              <w:bCs/>
              <w:sz w:val="20"/>
              <w:szCs w:val="20"/>
            </w:rPr>
            <w:t>2577-0226</w:t>
          </w:r>
        </w:p>
        <w:p w:rsidR="009F474B" w:rsidRPr="005D1505" w:rsidRDefault="009F474B"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rsidR="009F474B" w:rsidRDefault="009F47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4B" w:rsidRDefault="009F4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83031"/>
      <w:docPartObj>
        <w:docPartGallery w:val="Watermarks"/>
        <w:docPartUnique/>
      </w:docPartObj>
    </w:sdtPr>
    <w:sdtEndPr/>
    <w:sdtContent>
      <w:p w:rsidR="009F474B" w:rsidRDefault="00D014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891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4B" w:rsidRDefault="009F4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54D1"/>
    <w:multiLevelType w:val="hybridMultilevel"/>
    <w:tmpl w:val="26A8483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60763"/>
    <w:multiLevelType w:val="hybridMultilevel"/>
    <w:tmpl w:val="21FABD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20F788B"/>
    <w:multiLevelType w:val="hybridMultilevel"/>
    <w:tmpl w:val="35CEA35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60CCD"/>
    <w:multiLevelType w:val="hybridMultilevel"/>
    <w:tmpl w:val="F17CA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C0007"/>
    <w:multiLevelType w:val="hybridMultilevel"/>
    <w:tmpl w:val="BD66A4D2"/>
    <w:lvl w:ilvl="0" w:tplc="AE64ADC4">
      <w:start w:val="6"/>
      <w:numFmt w:val="decimal"/>
      <w:lvlText w:val="%1."/>
      <w:lvlJc w:val="left"/>
      <w:pPr>
        <w:ind w:left="1327" w:hanging="360"/>
      </w:pPr>
      <w:rPr>
        <w:rFonts w:hint="default"/>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8" w15:restartNumberingAfterBreak="0">
    <w:nsid w:val="14AC42DB"/>
    <w:multiLevelType w:val="hybridMultilevel"/>
    <w:tmpl w:val="297CECA0"/>
    <w:lvl w:ilvl="0" w:tplc="4C30351E">
      <w:start w:val="1"/>
      <w:numFmt w:val="decimal"/>
      <w:lvlText w:val="%1."/>
      <w:lvlJc w:val="left"/>
      <w:pPr>
        <w:ind w:left="1080"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9" w15:restartNumberingAfterBreak="0">
    <w:nsid w:val="16016547"/>
    <w:multiLevelType w:val="hybridMultilevel"/>
    <w:tmpl w:val="F6C8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D5B91"/>
    <w:multiLevelType w:val="hybridMultilevel"/>
    <w:tmpl w:val="2D3CCF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5486B"/>
    <w:multiLevelType w:val="hybridMultilevel"/>
    <w:tmpl w:val="2B82865A"/>
    <w:lvl w:ilvl="0" w:tplc="B7246528">
      <w:start w:val="1"/>
      <w:numFmt w:val="decimal"/>
      <w:lvlText w:val="%1."/>
      <w:lvlJc w:val="left"/>
      <w:pPr>
        <w:ind w:left="1327" w:hanging="360"/>
      </w:pPr>
      <w:rPr>
        <w:rFonts w:hint="default"/>
        <w:b w:val="0"/>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13" w15:restartNumberingAfterBreak="0">
    <w:nsid w:val="1E0D00EA"/>
    <w:multiLevelType w:val="hybridMultilevel"/>
    <w:tmpl w:val="6D4EDFFE"/>
    <w:lvl w:ilvl="0" w:tplc="C6D46CA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028C9"/>
    <w:multiLevelType w:val="hybridMultilevel"/>
    <w:tmpl w:val="2AF67A50"/>
    <w:lvl w:ilvl="0" w:tplc="6EEE1F9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5"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07A7E"/>
    <w:multiLevelType w:val="hybridMultilevel"/>
    <w:tmpl w:val="A1B8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B1306"/>
    <w:multiLevelType w:val="hybridMultilevel"/>
    <w:tmpl w:val="055A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34925"/>
    <w:multiLevelType w:val="hybridMultilevel"/>
    <w:tmpl w:val="EF9252E8"/>
    <w:lvl w:ilvl="0" w:tplc="F35CA2E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22"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2676BB"/>
    <w:multiLevelType w:val="hybridMultilevel"/>
    <w:tmpl w:val="6F5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9507CF"/>
    <w:multiLevelType w:val="hybridMultilevel"/>
    <w:tmpl w:val="5CA22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BE6022"/>
    <w:multiLevelType w:val="hybridMultilevel"/>
    <w:tmpl w:val="297CECA0"/>
    <w:lvl w:ilvl="0" w:tplc="4C30351E">
      <w:start w:val="1"/>
      <w:numFmt w:val="decimal"/>
      <w:lvlText w:val="%1."/>
      <w:lvlJc w:val="left"/>
      <w:pPr>
        <w:ind w:left="1080"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7"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30891"/>
    <w:multiLevelType w:val="hybridMultilevel"/>
    <w:tmpl w:val="EDE86916"/>
    <w:lvl w:ilvl="0" w:tplc="0409000B">
      <w:start w:val="1"/>
      <w:numFmt w:val="bullet"/>
      <w:lvlText w:val=""/>
      <w:lvlJc w:val="left"/>
      <w:pPr>
        <w:tabs>
          <w:tab w:val="num" w:pos="760"/>
        </w:tabs>
        <w:ind w:left="760" w:hanging="36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3C001C03"/>
    <w:multiLevelType w:val="hybridMultilevel"/>
    <w:tmpl w:val="3A449D5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04059E"/>
    <w:multiLevelType w:val="hybridMultilevel"/>
    <w:tmpl w:val="49743EC8"/>
    <w:lvl w:ilvl="0" w:tplc="FF5CF7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BB61BC"/>
    <w:multiLevelType w:val="hybridMultilevel"/>
    <w:tmpl w:val="A9582042"/>
    <w:lvl w:ilvl="0" w:tplc="9104E46C">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5"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15:restartNumberingAfterBreak="0">
    <w:nsid w:val="4D4D3722"/>
    <w:multiLevelType w:val="hybridMultilevel"/>
    <w:tmpl w:val="CE146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3058CE"/>
    <w:multiLevelType w:val="hybridMultilevel"/>
    <w:tmpl w:val="9776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775F96"/>
    <w:multiLevelType w:val="hybridMultilevel"/>
    <w:tmpl w:val="9DD6BC82"/>
    <w:lvl w:ilvl="0" w:tplc="0409000B">
      <w:start w:val="1"/>
      <w:numFmt w:val="bullet"/>
      <w:lvlText w:val=""/>
      <w:lvlJc w:val="left"/>
      <w:pPr>
        <w:tabs>
          <w:tab w:val="num" w:pos="1123"/>
        </w:tabs>
        <w:ind w:left="1123" w:hanging="360"/>
      </w:pPr>
      <w:rPr>
        <w:rFonts w:ascii="Wingdings" w:hAnsi="Wingdings"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41"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4"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8456971"/>
    <w:multiLevelType w:val="hybridMultilevel"/>
    <w:tmpl w:val="091CC748"/>
    <w:lvl w:ilvl="0" w:tplc="D2E8C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8" w15:restartNumberingAfterBreak="0">
    <w:nsid w:val="6FED3167"/>
    <w:multiLevelType w:val="hybridMultilevel"/>
    <w:tmpl w:val="1A1613B2"/>
    <w:lvl w:ilvl="0" w:tplc="CF683D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9" w15:restartNumberingAfterBreak="0">
    <w:nsid w:val="714836B7"/>
    <w:multiLevelType w:val="hybridMultilevel"/>
    <w:tmpl w:val="853025DC"/>
    <w:lvl w:ilvl="0" w:tplc="B2144F1E">
      <w:start w:val="1"/>
      <w:numFmt w:val="decimal"/>
      <w:lvlText w:val="%1."/>
      <w:lvlJc w:val="left"/>
      <w:pPr>
        <w:ind w:hanging="123"/>
      </w:pPr>
      <w:rPr>
        <w:rFonts w:ascii="Times New Roman" w:eastAsia="Times New Roman" w:hAnsi="Times New Roman" w:hint="default"/>
        <w:b/>
        <w:bCs/>
        <w:sz w:val="16"/>
        <w:szCs w:val="16"/>
      </w:rPr>
    </w:lvl>
    <w:lvl w:ilvl="1" w:tplc="99967E00">
      <w:start w:val="1"/>
      <w:numFmt w:val="lowerLetter"/>
      <w:lvlText w:val="%2)"/>
      <w:lvlJc w:val="left"/>
      <w:pPr>
        <w:ind w:hanging="166"/>
      </w:pPr>
      <w:rPr>
        <w:rFonts w:ascii="Times New Roman" w:eastAsia="Times New Roman" w:hAnsi="Times New Roman" w:hint="default"/>
        <w:sz w:val="16"/>
        <w:szCs w:val="16"/>
      </w:rPr>
    </w:lvl>
    <w:lvl w:ilvl="2" w:tplc="6B761442">
      <w:start w:val="1"/>
      <w:numFmt w:val="bullet"/>
      <w:lvlText w:val="•"/>
      <w:lvlJc w:val="left"/>
      <w:rPr>
        <w:rFonts w:hint="default"/>
      </w:rPr>
    </w:lvl>
    <w:lvl w:ilvl="3" w:tplc="6EEA67B4">
      <w:start w:val="1"/>
      <w:numFmt w:val="bullet"/>
      <w:lvlText w:val="•"/>
      <w:lvlJc w:val="left"/>
      <w:rPr>
        <w:rFonts w:hint="default"/>
      </w:rPr>
    </w:lvl>
    <w:lvl w:ilvl="4" w:tplc="CB2E4E1E">
      <w:start w:val="1"/>
      <w:numFmt w:val="bullet"/>
      <w:lvlText w:val="•"/>
      <w:lvlJc w:val="left"/>
      <w:rPr>
        <w:rFonts w:hint="default"/>
      </w:rPr>
    </w:lvl>
    <w:lvl w:ilvl="5" w:tplc="4BB85F60">
      <w:start w:val="1"/>
      <w:numFmt w:val="bullet"/>
      <w:lvlText w:val="•"/>
      <w:lvlJc w:val="left"/>
      <w:rPr>
        <w:rFonts w:hint="default"/>
      </w:rPr>
    </w:lvl>
    <w:lvl w:ilvl="6" w:tplc="4266B372">
      <w:start w:val="1"/>
      <w:numFmt w:val="bullet"/>
      <w:lvlText w:val="•"/>
      <w:lvlJc w:val="left"/>
      <w:rPr>
        <w:rFonts w:hint="default"/>
      </w:rPr>
    </w:lvl>
    <w:lvl w:ilvl="7" w:tplc="CDC23996">
      <w:start w:val="1"/>
      <w:numFmt w:val="bullet"/>
      <w:lvlText w:val="•"/>
      <w:lvlJc w:val="left"/>
      <w:rPr>
        <w:rFonts w:hint="default"/>
      </w:rPr>
    </w:lvl>
    <w:lvl w:ilvl="8" w:tplc="A5CE6814">
      <w:start w:val="1"/>
      <w:numFmt w:val="bullet"/>
      <w:lvlText w:val="•"/>
      <w:lvlJc w:val="left"/>
      <w:rPr>
        <w:rFonts w:hint="default"/>
      </w:rPr>
    </w:lvl>
  </w:abstractNum>
  <w:abstractNum w:abstractNumId="50" w15:restartNumberingAfterBreak="0">
    <w:nsid w:val="71B57EBE"/>
    <w:multiLevelType w:val="hybridMultilevel"/>
    <w:tmpl w:val="8850D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2"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CD67D2B"/>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44"/>
  </w:num>
  <w:num w:numId="3">
    <w:abstractNumId w:val="53"/>
  </w:num>
  <w:num w:numId="4">
    <w:abstractNumId w:val="35"/>
  </w:num>
  <w:num w:numId="5">
    <w:abstractNumId w:val="51"/>
  </w:num>
  <w:num w:numId="6">
    <w:abstractNumId w:val="43"/>
  </w:num>
  <w:num w:numId="7">
    <w:abstractNumId w:val="3"/>
  </w:num>
  <w:num w:numId="8">
    <w:abstractNumId w:val="21"/>
  </w:num>
  <w:num w:numId="9">
    <w:abstractNumId w:val="32"/>
  </w:num>
  <w:num w:numId="10">
    <w:abstractNumId w:val="28"/>
  </w:num>
  <w:num w:numId="11">
    <w:abstractNumId w:val="23"/>
  </w:num>
  <w:num w:numId="12">
    <w:abstractNumId w:val="22"/>
  </w:num>
  <w:num w:numId="13">
    <w:abstractNumId w:val="31"/>
  </w:num>
  <w:num w:numId="14">
    <w:abstractNumId w:val="20"/>
  </w:num>
  <w:num w:numId="15">
    <w:abstractNumId w:val="38"/>
  </w:num>
  <w:num w:numId="16">
    <w:abstractNumId w:val="41"/>
  </w:num>
  <w:num w:numId="17">
    <w:abstractNumId w:val="11"/>
  </w:num>
  <w:num w:numId="18">
    <w:abstractNumId w:val="42"/>
  </w:num>
  <w:num w:numId="19">
    <w:abstractNumId w:val="15"/>
  </w:num>
  <w:num w:numId="20">
    <w:abstractNumId w:val="46"/>
  </w:num>
  <w:num w:numId="21">
    <w:abstractNumId w:val="39"/>
  </w:num>
  <w:num w:numId="22">
    <w:abstractNumId w:val="0"/>
  </w:num>
  <w:num w:numId="23">
    <w:abstractNumId w:val="52"/>
  </w:num>
  <w:num w:numId="24">
    <w:abstractNumId w:val="27"/>
  </w:num>
  <w:num w:numId="25">
    <w:abstractNumId w:val="2"/>
  </w:num>
  <w:num w:numId="26">
    <w:abstractNumId w:val="56"/>
  </w:num>
  <w:num w:numId="27">
    <w:abstractNumId w:val="19"/>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4"/>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9"/>
  </w:num>
  <w:num w:numId="34">
    <w:abstractNumId w:val="40"/>
  </w:num>
  <w:num w:numId="35">
    <w:abstractNumId w:val="49"/>
  </w:num>
  <w:num w:numId="36">
    <w:abstractNumId w:val="50"/>
  </w:num>
  <w:num w:numId="37">
    <w:abstractNumId w:val="4"/>
  </w:num>
  <w:num w:numId="38">
    <w:abstractNumId w:val="1"/>
  </w:num>
  <w:num w:numId="39">
    <w:abstractNumId w:val="13"/>
  </w:num>
  <w:num w:numId="40">
    <w:abstractNumId w:val="14"/>
  </w:num>
  <w:num w:numId="41">
    <w:abstractNumId w:val="6"/>
  </w:num>
  <w:num w:numId="42">
    <w:abstractNumId w:val="36"/>
  </w:num>
  <w:num w:numId="43">
    <w:abstractNumId w:val="16"/>
  </w:num>
  <w:num w:numId="44">
    <w:abstractNumId w:val="17"/>
  </w:num>
  <w:num w:numId="45">
    <w:abstractNumId w:val="24"/>
  </w:num>
  <w:num w:numId="46">
    <w:abstractNumId w:val="25"/>
  </w:num>
  <w:num w:numId="47">
    <w:abstractNumId w:val="5"/>
  </w:num>
  <w:num w:numId="48">
    <w:abstractNumId w:val="30"/>
  </w:num>
  <w:num w:numId="49">
    <w:abstractNumId w:val="18"/>
  </w:num>
  <w:num w:numId="50">
    <w:abstractNumId w:val="9"/>
  </w:num>
  <w:num w:numId="51">
    <w:abstractNumId w:val="45"/>
  </w:num>
  <w:num w:numId="52">
    <w:abstractNumId w:val="48"/>
  </w:num>
  <w:num w:numId="53">
    <w:abstractNumId w:val="26"/>
  </w:num>
  <w:num w:numId="54">
    <w:abstractNumId w:val="34"/>
  </w:num>
  <w:num w:numId="55">
    <w:abstractNumId w:val="37"/>
  </w:num>
  <w:num w:numId="56">
    <w:abstractNumId w:val="33"/>
  </w:num>
  <w:num w:numId="57">
    <w:abstractNumId w:val="7"/>
  </w:num>
  <w:num w:numId="58">
    <w:abstractNumId w:val="8"/>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hdrShapeDefaults>
    <o:shapedefaults v:ext="edit" spidmax="38916"/>
    <o:shapelayout v:ext="edit">
      <o:idmap v:ext="edit" data="3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B5"/>
    <w:rsid w:val="0000139B"/>
    <w:rsid w:val="0000296A"/>
    <w:rsid w:val="00011259"/>
    <w:rsid w:val="00013B32"/>
    <w:rsid w:val="0002172D"/>
    <w:rsid w:val="00022E12"/>
    <w:rsid w:val="000238EE"/>
    <w:rsid w:val="00023962"/>
    <w:rsid w:val="00025807"/>
    <w:rsid w:val="000302A9"/>
    <w:rsid w:val="00030BE5"/>
    <w:rsid w:val="000315C7"/>
    <w:rsid w:val="000339AB"/>
    <w:rsid w:val="0003413F"/>
    <w:rsid w:val="00036CA6"/>
    <w:rsid w:val="00040FBF"/>
    <w:rsid w:val="00044431"/>
    <w:rsid w:val="00054C66"/>
    <w:rsid w:val="00056965"/>
    <w:rsid w:val="00070754"/>
    <w:rsid w:val="0007149A"/>
    <w:rsid w:val="0008058D"/>
    <w:rsid w:val="00084E88"/>
    <w:rsid w:val="00085E38"/>
    <w:rsid w:val="000B2633"/>
    <w:rsid w:val="000B375A"/>
    <w:rsid w:val="000C3B24"/>
    <w:rsid w:val="000C5CFF"/>
    <w:rsid w:val="000D132F"/>
    <w:rsid w:val="000D4F4A"/>
    <w:rsid w:val="000D554C"/>
    <w:rsid w:val="000D6380"/>
    <w:rsid w:val="000D73CE"/>
    <w:rsid w:val="000E323A"/>
    <w:rsid w:val="000E3FCB"/>
    <w:rsid w:val="000E6B54"/>
    <w:rsid w:val="000F1838"/>
    <w:rsid w:val="0010152F"/>
    <w:rsid w:val="00101FBD"/>
    <w:rsid w:val="00102A2D"/>
    <w:rsid w:val="0011075F"/>
    <w:rsid w:val="001144BE"/>
    <w:rsid w:val="0011669F"/>
    <w:rsid w:val="00120DDF"/>
    <w:rsid w:val="00121C3E"/>
    <w:rsid w:val="00122251"/>
    <w:rsid w:val="001259A9"/>
    <w:rsid w:val="001268A9"/>
    <w:rsid w:val="00132553"/>
    <w:rsid w:val="00132CE4"/>
    <w:rsid w:val="00134B49"/>
    <w:rsid w:val="00136948"/>
    <w:rsid w:val="00137186"/>
    <w:rsid w:val="0015030A"/>
    <w:rsid w:val="001537BE"/>
    <w:rsid w:val="00157C60"/>
    <w:rsid w:val="00161197"/>
    <w:rsid w:val="00161C65"/>
    <w:rsid w:val="00162246"/>
    <w:rsid w:val="001729E9"/>
    <w:rsid w:val="00175BFA"/>
    <w:rsid w:val="00182060"/>
    <w:rsid w:val="0018658D"/>
    <w:rsid w:val="001866D0"/>
    <w:rsid w:val="001878FE"/>
    <w:rsid w:val="001A3686"/>
    <w:rsid w:val="001A3BD5"/>
    <w:rsid w:val="001B428E"/>
    <w:rsid w:val="001B61BA"/>
    <w:rsid w:val="001C5EE4"/>
    <w:rsid w:val="001C7B17"/>
    <w:rsid w:val="001D564E"/>
    <w:rsid w:val="001E4560"/>
    <w:rsid w:val="001E5622"/>
    <w:rsid w:val="001F00D4"/>
    <w:rsid w:val="001F048A"/>
    <w:rsid w:val="001F20FD"/>
    <w:rsid w:val="001F7664"/>
    <w:rsid w:val="00202BFE"/>
    <w:rsid w:val="0020318B"/>
    <w:rsid w:val="00221D13"/>
    <w:rsid w:val="00222212"/>
    <w:rsid w:val="00226BBF"/>
    <w:rsid w:val="00230FC7"/>
    <w:rsid w:val="002312BD"/>
    <w:rsid w:val="00233764"/>
    <w:rsid w:val="00234661"/>
    <w:rsid w:val="0024362A"/>
    <w:rsid w:val="00250978"/>
    <w:rsid w:val="002518C0"/>
    <w:rsid w:val="00263FB2"/>
    <w:rsid w:val="002645F8"/>
    <w:rsid w:val="002676E1"/>
    <w:rsid w:val="002707AA"/>
    <w:rsid w:val="00273E0A"/>
    <w:rsid w:val="00274C3D"/>
    <w:rsid w:val="0027794E"/>
    <w:rsid w:val="00277C0E"/>
    <w:rsid w:val="002821FF"/>
    <w:rsid w:val="00287354"/>
    <w:rsid w:val="0029035B"/>
    <w:rsid w:val="002905B8"/>
    <w:rsid w:val="00293F5A"/>
    <w:rsid w:val="002952F0"/>
    <w:rsid w:val="002A030A"/>
    <w:rsid w:val="002B12E3"/>
    <w:rsid w:val="002B37CC"/>
    <w:rsid w:val="002C30E2"/>
    <w:rsid w:val="002C5FB1"/>
    <w:rsid w:val="002C7612"/>
    <w:rsid w:val="002D7006"/>
    <w:rsid w:val="002E004B"/>
    <w:rsid w:val="002E4C2A"/>
    <w:rsid w:val="002F1E5D"/>
    <w:rsid w:val="00304E39"/>
    <w:rsid w:val="00306A96"/>
    <w:rsid w:val="00315AD6"/>
    <w:rsid w:val="00316819"/>
    <w:rsid w:val="0032099E"/>
    <w:rsid w:val="003371AE"/>
    <w:rsid w:val="00341FBA"/>
    <w:rsid w:val="0034480C"/>
    <w:rsid w:val="00360CD6"/>
    <w:rsid w:val="0036791B"/>
    <w:rsid w:val="003718BA"/>
    <w:rsid w:val="00373769"/>
    <w:rsid w:val="00383962"/>
    <w:rsid w:val="003867E2"/>
    <w:rsid w:val="00397EE2"/>
    <w:rsid w:val="003A0EF0"/>
    <w:rsid w:val="003A398A"/>
    <w:rsid w:val="003A7F6D"/>
    <w:rsid w:val="003B511B"/>
    <w:rsid w:val="003B678C"/>
    <w:rsid w:val="003C1160"/>
    <w:rsid w:val="003C5445"/>
    <w:rsid w:val="003D16EA"/>
    <w:rsid w:val="003E2D0D"/>
    <w:rsid w:val="004014F3"/>
    <w:rsid w:val="00414197"/>
    <w:rsid w:val="00415AB6"/>
    <w:rsid w:val="00417504"/>
    <w:rsid w:val="00420FEF"/>
    <w:rsid w:val="00427DFC"/>
    <w:rsid w:val="00431207"/>
    <w:rsid w:val="00433357"/>
    <w:rsid w:val="0043459B"/>
    <w:rsid w:val="00434FE2"/>
    <w:rsid w:val="004364DF"/>
    <w:rsid w:val="00444F0B"/>
    <w:rsid w:val="004468BA"/>
    <w:rsid w:val="004517C0"/>
    <w:rsid w:val="00452675"/>
    <w:rsid w:val="00453283"/>
    <w:rsid w:val="0045764C"/>
    <w:rsid w:val="0047344A"/>
    <w:rsid w:val="00474188"/>
    <w:rsid w:val="00477BCF"/>
    <w:rsid w:val="004830DA"/>
    <w:rsid w:val="00491EF5"/>
    <w:rsid w:val="004932A1"/>
    <w:rsid w:val="004A0C53"/>
    <w:rsid w:val="004A4703"/>
    <w:rsid w:val="004A52B1"/>
    <w:rsid w:val="004B1773"/>
    <w:rsid w:val="004B2B5F"/>
    <w:rsid w:val="004B4483"/>
    <w:rsid w:val="004B71AB"/>
    <w:rsid w:val="004C17D7"/>
    <w:rsid w:val="004D165B"/>
    <w:rsid w:val="004E0D20"/>
    <w:rsid w:val="004E5848"/>
    <w:rsid w:val="00501A0E"/>
    <w:rsid w:val="00504A5D"/>
    <w:rsid w:val="00520CE0"/>
    <w:rsid w:val="00522FFC"/>
    <w:rsid w:val="00523553"/>
    <w:rsid w:val="00524E62"/>
    <w:rsid w:val="00537DFC"/>
    <w:rsid w:val="00543BA4"/>
    <w:rsid w:val="005446C7"/>
    <w:rsid w:val="00551431"/>
    <w:rsid w:val="00556730"/>
    <w:rsid w:val="005634D3"/>
    <w:rsid w:val="005705B8"/>
    <w:rsid w:val="00577426"/>
    <w:rsid w:val="005836CF"/>
    <w:rsid w:val="005853AE"/>
    <w:rsid w:val="005B0BE1"/>
    <w:rsid w:val="005B2156"/>
    <w:rsid w:val="005B43EA"/>
    <w:rsid w:val="005B6F70"/>
    <w:rsid w:val="005C47D8"/>
    <w:rsid w:val="005D413D"/>
    <w:rsid w:val="005E4743"/>
    <w:rsid w:val="005E5E5B"/>
    <w:rsid w:val="005E7197"/>
    <w:rsid w:val="00601D47"/>
    <w:rsid w:val="006043F1"/>
    <w:rsid w:val="00605F84"/>
    <w:rsid w:val="00606376"/>
    <w:rsid w:val="00606B0E"/>
    <w:rsid w:val="0061033E"/>
    <w:rsid w:val="00611E36"/>
    <w:rsid w:val="0062244D"/>
    <w:rsid w:val="00630AE6"/>
    <w:rsid w:val="00646302"/>
    <w:rsid w:val="00653A2A"/>
    <w:rsid w:val="00653C91"/>
    <w:rsid w:val="00653E1B"/>
    <w:rsid w:val="00660B8D"/>
    <w:rsid w:val="00665AA2"/>
    <w:rsid w:val="00682BA7"/>
    <w:rsid w:val="00684A43"/>
    <w:rsid w:val="0069133E"/>
    <w:rsid w:val="006943F5"/>
    <w:rsid w:val="00696BD0"/>
    <w:rsid w:val="006A1D0D"/>
    <w:rsid w:val="006A3FC7"/>
    <w:rsid w:val="006A4B71"/>
    <w:rsid w:val="006A77D2"/>
    <w:rsid w:val="006B143A"/>
    <w:rsid w:val="006C002E"/>
    <w:rsid w:val="006C3269"/>
    <w:rsid w:val="006C4DCD"/>
    <w:rsid w:val="006C5737"/>
    <w:rsid w:val="006C60B5"/>
    <w:rsid w:val="006D2D7D"/>
    <w:rsid w:val="006D7BE7"/>
    <w:rsid w:val="006F2F1B"/>
    <w:rsid w:val="006F3623"/>
    <w:rsid w:val="006F70FA"/>
    <w:rsid w:val="00700DAA"/>
    <w:rsid w:val="00703B41"/>
    <w:rsid w:val="00706F9B"/>
    <w:rsid w:val="00711F64"/>
    <w:rsid w:val="00713420"/>
    <w:rsid w:val="00720C10"/>
    <w:rsid w:val="00736273"/>
    <w:rsid w:val="00743503"/>
    <w:rsid w:val="00745943"/>
    <w:rsid w:val="00760F8E"/>
    <w:rsid w:val="007721A7"/>
    <w:rsid w:val="0077373A"/>
    <w:rsid w:val="00774832"/>
    <w:rsid w:val="00776E8F"/>
    <w:rsid w:val="007821D9"/>
    <w:rsid w:val="00785775"/>
    <w:rsid w:val="00791E32"/>
    <w:rsid w:val="00792D3B"/>
    <w:rsid w:val="007939B2"/>
    <w:rsid w:val="0079498A"/>
    <w:rsid w:val="00795D11"/>
    <w:rsid w:val="00797143"/>
    <w:rsid w:val="00797880"/>
    <w:rsid w:val="007A3CCD"/>
    <w:rsid w:val="007A6AC8"/>
    <w:rsid w:val="007B1A52"/>
    <w:rsid w:val="007B4C0E"/>
    <w:rsid w:val="007B7CC9"/>
    <w:rsid w:val="007C3BB7"/>
    <w:rsid w:val="007C462E"/>
    <w:rsid w:val="007C6D27"/>
    <w:rsid w:val="007D1AEE"/>
    <w:rsid w:val="007D3FD0"/>
    <w:rsid w:val="007D6A58"/>
    <w:rsid w:val="007D7BE3"/>
    <w:rsid w:val="007E2336"/>
    <w:rsid w:val="007E3294"/>
    <w:rsid w:val="007F0DAE"/>
    <w:rsid w:val="007F2FAD"/>
    <w:rsid w:val="007F3B5A"/>
    <w:rsid w:val="007F40EE"/>
    <w:rsid w:val="007F6DDA"/>
    <w:rsid w:val="00800EE2"/>
    <w:rsid w:val="00802512"/>
    <w:rsid w:val="00810E7F"/>
    <w:rsid w:val="00813F36"/>
    <w:rsid w:val="00822263"/>
    <w:rsid w:val="008241B2"/>
    <w:rsid w:val="00830D8A"/>
    <w:rsid w:val="0083222F"/>
    <w:rsid w:val="00844A90"/>
    <w:rsid w:val="00844B19"/>
    <w:rsid w:val="00854616"/>
    <w:rsid w:val="00856B37"/>
    <w:rsid w:val="0086581D"/>
    <w:rsid w:val="0086604A"/>
    <w:rsid w:val="00872590"/>
    <w:rsid w:val="008733D9"/>
    <w:rsid w:val="00874DAB"/>
    <w:rsid w:val="00893A44"/>
    <w:rsid w:val="008966B6"/>
    <w:rsid w:val="008A3F53"/>
    <w:rsid w:val="008A6A58"/>
    <w:rsid w:val="008A7390"/>
    <w:rsid w:val="008B20BA"/>
    <w:rsid w:val="008C0688"/>
    <w:rsid w:val="008C25F1"/>
    <w:rsid w:val="008D37C3"/>
    <w:rsid w:val="008E3274"/>
    <w:rsid w:val="008F2F1C"/>
    <w:rsid w:val="008F5CD5"/>
    <w:rsid w:val="008F6B0B"/>
    <w:rsid w:val="009024A3"/>
    <w:rsid w:val="00907707"/>
    <w:rsid w:val="00907D35"/>
    <w:rsid w:val="0091778F"/>
    <w:rsid w:val="009240C5"/>
    <w:rsid w:val="009244A3"/>
    <w:rsid w:val="009320A7"/>
    <w:rsid w:val="00935E87"/>
    <w:rsid w:val="009363D4"/>
    <w:rsid w:val="00943CB1"/>
    <w:rsid w:val="00943F51"/>
    <w:rsid w:val="0096175B"/>
    <w:rsid w:val="009732B5"/>
    <w:rsid w:val="0099029C"/>
    <w:rsid w:val="00996D4B"/>
    <w:rsid w:val="00996F05"/>
    <w:rsid w:val="00997832"/>
    <w:rsid w:val="009A1CFD"/>
    <w:rsid w:val="009A2B3B"/>
    <w:rsid w:val="009A44B9"/>
    <w:rsid w:val="009A7457"/>
    <w:rsid w:val="009B2D52"/>
    <w:rsid w:val="009C6933"/>
    <w:rsid w:val="009C6DD5"/>
    <w:rsid w:val="009D2BC7"/>
    <w:rsid w:val="009D3311"/>
    <w:rsid w:val="009D3BFA"/>
    <w:rsid w:val="009D4F35"/>
    <w:rsid w:val="009E2D4C"/>
    <w:rsid w:val="009E7F38"/>
    <w:rsid w:val="009F474B"/>
    <w:rsid w:val="009F6C6A"/>
    <w:rsid w:val="00A035A8"/>
    <w:rsid w:val="00A061C1"/>
    <w:rsid w:val="00A06D8E"/>
    <w:rsid w:val="00A114CC"/>
    <w:rsid w:val="00A122A8"/>
    <w:rsid w:val="00A203E5"/>
    <w:rsid w:val="00A21887"/>
    <w:rsid w:val="00A368D9"/>
    <w:rsid w:val="00A418AF"/>
    <w:rsid w:val="00A42AF9"/>
    <w:rsid w:val="00A46ED0"/>
    <w:rsid w:val="00A56587"/>
    <w:rsid w:val="00A61C34"/>
    <w:rsid w:val="00A67770"/>
    <w:rsid w:val="00A714EA"/>
    <w:rsid w:val="00A83F54"/>
    <w:rsid w:val="00A85DD1"/>
    <w:rsid w:val="00A86D86"/>
    <w:rsid w:val="00A92521"/>
    <w:rsid w:val="00AA60C8"/>
    <w:rsid w:val="00AB4072"/>
    <w:rsid w:val="00AB4104"/>
    <w:rsid w:val="00AB538E"/>
    <w:rsid w:val="00AB6AB2"/>
    <w:rsid w:val="00AC2134"/>
    <w:rsid w:val="00AD2041"/>
    <w:rsid w:val="00AD5B9D"/>
    <w:rsid w:val="00AE2C08"/>
    <w:rsid w:val="00AF61C7"/>
    <w:rsid w:val="00B01626"/>
    <w:rsid w:val="00B15AFC"/>
    <w:rsid w:val="00B173FE"/>
    <w:rsid w:val="00B208EB"/>
    <w:rsid w:val="00B2719C"/>
    <w:rsid w:val="00B3090D"/>
    <w:rsid w:val="00B32F70"/>
    <w:rsid w:val="00B33CBF"/>
    <w:rsid w:val="00B36F2D"/>
    <w:rsid w:val="00B43178"/>
    <w:rsid w:val="00B60FB0"/>
    <w:rsid w:val="00B63020"/>
    <w:rsid w:val="00B63EA7"/>
    <w:rsid w:val="00B64C3C"/>
    <w:rsid w:val="00B70136"/>
    <w:rsid w:val="00B70A23"/>
    <w:rsid w:val="00B80111"/>
    <w:rsid w:val="00B86D46"/>
    <w:rsid w:val="00B93691"/>
    <w:rsid w:val="00BA2CA1"/>
    <w:rsid w:val="00BA3BC7"/>
    <w:rsid w:val="00BC183B"/>
    <w:rsid w:val="00BD2AF5"/>
    <w:rsid w:val="00BD4A5E"/>
    <w:rsid w:val="00BD6EA4"/>
    <w:rsid w:val="00BE417F"/>
    <w:rsid w:val="00BE5FE4"/>
    <w:rsid w:val="00BE77B9"/>
    <w:rsid w:val="00BF1AFC"/>
    <w:rsid w:val="00C02893"/>
    <w:rsid w:val="00C03991"/>
    <w:rsid w:val="00C04F00"/>
    <w:rsid w:val="00C059B5"/>
    <w:rsid w:val="00C05A1B"/>
    <w:rsid w:val="00C12C97"/>
    <w:rsid w:val="00C2798F"/>
    <w:rsid w:val="00C30435"/>
    <w:rsid w:val="00C316B2"/>
    <w:rsid w:val="00C3561A"/>
    <w:rsid w:val="00C45743"/>
    <w:rsid w:val="00C53D5A"/>
    <w:rsid w:val="00C57B02"/>
    <w:rsid w:val="00C61895"/>
    <w:rsid w:val="00C65536"/>
    <w:rsid w:val="00C65656"/>
    <w:rsid w:val="00C70844"/>
    <w:rsid w:val="00C8248C"/>
    <w:rsid w:val="00C91A83"/>
    <w:rsid w:val="00C96B45"/>
    <w:rsid w:val="00C96BC8"/>
    <w:rsid w:val="00CA26B9"/>
    <w:rsid w:val="00CA5CAA"/>
    <w:rsid w:val="00CA61DF"/>
    <w:rsid w:val="00CD261A"/>
    <w:rsid w:val="00CD4B4A"/>
    <w:rsid w:val="00CD721C"/>
    <w:rsid w:val="00CE7613"/>
    <w:rsid w:val="00CF1D6F"/>
    <w:rsid w:val="00CF2C17"/>
    <w:rsid w:val="00CF2D7A"/>
    <w:rsid w:val="00CF4DD0"/>
    <w:rsid w:val="00D00DFC"/>
    <w:rsid w:val="00D014F2"/>
    <w:rsid w:val="00D03BD0"/>
    <w:rsid w:val="00D158FC"/>
    <w:rsid w:val="00D17622"/>
    <w:rsid w:val="00D17CD1"/>
    <w:rsid w:val="00D215CF"/>
    <w:rsid w:val="00D30C26"/>
    <w:rsid w:val="00D431D1"/>
    <w:rsid w:val="00D449BE"/>
    <w:rsid w:val="00D44FEF"/>
    <w:rsid w:val="00D512A6"/>
    <w:rsid w:val="00D646FB"/>
    <w:rsid w:val="00D64FE2"/>
    <w:rsid w:val="00D921A2"/>
    <w:rsid w:val="00D94CB8"/>
    <w:rsid w:val="00DB3D70"/>
    <w:rsid w:val="00DB58FE"/>
    <w:rsid w:val="00DD2480"/>
    <w:rsid w:val="00DD3580"/>
    <w:rsid w:val="00DD5DE4"/>
    <w:rsid w:val="00DE11A0"/>
    <w:rsid w:val="00DE1E40"/>
    <w:rsid w:val="00DE4A00"/>
    <w:rsid w:val="00DE6190"/>
    <w:rsid w:val="00DE62BF"/>
    <w:rsid w:val="00DF60C2"/>
    <w:rsid w:val="00DF7BC6"/>
    <w:rsid w:val="00E101DA"/>
    <w:rsid w:val="00E12296"/>
    <w:rsid w:val="00E20E16"/>
    <w:rsid w:val="00E23099"/>
    <w:rsid w:val="00E245F4"/>
    <w:rsid w:val="00E37D5C"/>
    <w:rsid w:val="00E512D7"/>
    <w:rsid w:val="00E619FC"/>
    <w:rsid w:val="00E62F7A"/>
    <w:rsid w:val="00E63B35"/>
    <w:rsid w:val="00E647B3"/>
    <w:rsid w:val="00E66119"/>
    <w:rsid w:val="00E760D2"/>
    <w:rsid w:val="00E76EC2"/>
    <w:rsid w:val="00E7784F"/>
    <w:rsid w:val="00E77CC2"/>
    <w:rsid w:val="00E8347D"/>
    <w:rsid w:val="00E87475"/>
    <w:rsid w:val="00E9213F"/>
    <w:rsid w:val="00E963A4"/>
    <w:rsid w:val="00EA2A85"/>
    <w:rsid w:val="00EA3A66"/>
    <w:rsid w:val="00EA77D3"/>
    <w:rsid w:val="00EB24DC"/>
    <w:rsid w:val="00EB3869"/>
    <w:rsid w:val="00EC1129"/>
    <w:rsid w:val="00EC2751"/>
    <w:rsid w:val="00EC5A0B"/>
    <w:rsid w:val="00EC5E0E"/>
    <w:rsid w:val="00ED0109"/>
    <w:rsid w:val="00ED6102"/>
    <w:rsid w:val="00ED75F1"/>
    <w:rsid w:val="00EE0828"/>
    <w:rsid w:val="00EE11CA"/>
    <w:rsid w:val="00EE1A1C"/>
    <w:rsid w:val="00EE764E"/>
    <w:rsid w:val="00EE7FE6"/>
    <w:rsid w:val="00EF4028"/>
    <w:rsid w:val="00F024CB"/>
    <w:rsid w:val="00F1473A"/>
    <w:rsid w:val="00F23AD4"/>
    <w:rsid w:val="00F25808"/>
    <w:rsid w:val="00F26DAB"/>
    <w:rsid w:val="00F31D8E"/>
    <w:rsid w:val="00F4156B"/>
    <w:rsid w:val="00F52E19"/>
    <w:rsid w:val="00F627CE"/>
    <w:rsid w:val="00F707EA"/>
    <w:rsid w:val="00F72481"/>
    <w:rsid w:val="00F7719B"/>
    <w:rsid w:val="00F81479"/>
    <w:rsid w:val="00F8151D"/>
    <w:rsid w:val="00F91349"/>
    <w:rsid w:val="00F9329A"/>
    <w:rsid w:val="00F9408D"/>
    <w:rsid w:val="00F9591F"/>
    <w:rsid w:val="00FA3569"/>
    <w:rsid w:val="00FB2132"/>
    <w:rsid w:val="00FB2B99"/>
    <w:rsid w:val="00FB7120"/>
    <w:rsid w:val="00FC1D56"/>
    <w:rsid w:val="00FC37AA"/>
    <w:rsid w:val="00FD0199"/>
    <w:rsid w:val="00FD17D9"/>
    <w:rsid w:val="00FD37EC"/>
    <w:rsid w:val="00FD6CDE"/>
    <w:rsid w:val="00FE0416"/>
    <w:rsid w:val="00FF0A19"/>
    <w:rsid w:val="00FF1F3C"/>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15:docId w15:val="{8840EA26-3723-44E0-87B2-6277680B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172D"/>
    <w:pPr>
      <w:widowControl w:val="0"/>
    </w:pPr>
    <w:rPr>
      <w:rFonts w:asciiTheme="minorHAnsi" w:eastAsiaTheme="minorHAnsi" w:hAnsiTheme="minorHAnsi" w:cstheme="minorBidi"/>
      <w:sz w:val="22"/>
      <w:szCs w:val="22"/>
    </w:rPr>
  </w:style>
  <w:style w:type="paragraph" w:customStyle="1" w:styleId="Default">
    <w:name w:val="Default"/>
    <w:rsid w:val="00EA77D3"/>
    <w:pPr>
      <w:autoSpaceDE w:val="0"/>
      <w:autoSpaceDN w:val="0"/>
      <w:adjustRightInd w:val="0"/>
    </w:pPr>
    <w:rPr>
      <w:rFonts w:ascii="Times New Roman" w:eastAsiaTheme="minorHAnsi" w:hAnsi="Times New Roman"/>
      <w:color w:val="000000"/>
      <w:sz w:val="24"/>
      <w:szCs w:val="24"/>
    </w:rPr>
  </w:style>
  <w:style w:type="paragraph" w:styleId="Title">
    <w:name w:val="Title"/>
    <w:basedOn w:val="Normal"/>
    <w:next w:val="Normal"/>
    <w:link w:val="TitleChar"/>
    <w:uiPriority w:val="10"/>
    <w:qFormat/>
    <w:rsid w:val="00157C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C60"/>
    <w:rPr>
      <w:rFonts w:asciiTheme="majorHAnsi" w:eastAsiaTheme="majorEastAsia" w:hAnsiTheme="majorHAnsi" w:cstheme="majorBidi"/>
      <w:spacing w:val="-10"/>
      <w:kern w:val="28"/>
      <w:sz w:val="56"/>
      <w:szCs w:val="56"/>
    </w:rPr>
  </w:style>
  <w:style w:type="paragraph" w:styleId="NoSpacing">
    <w:name w:val="No Spacing"/>
    <w:uiPriority w:val="1"/>
    <w:qFormat/>
    <w:rsid w:val="00F932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5730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acy@arha.us%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ud.gov/offices/adm/hudclips/forms/files/50077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871-55A0-420C-BEAF-62833D09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26623</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User</dc:creator>
  <cp:lastModifiedBy>Denise Kaffka</cp:lastModifiedBy>
  <cp:revision>2</cp:revision>
  <cp:lastPrinted>2018-08-15T13:40:00Z</cp:lastPrinted>
  <dcterms:created xsi:type="dcterms:W3CDTF">2018-08-17T15:29:00Z</dcterms:created>
  <dcterms:modified xsi:type="dcterms:W3CDTF">2018-08-17T15:29:00Z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